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C8922" w14:textId="77777777" w:rsidR="00692140" w:rsidRPr="00692140" w:rsidRDefault="00692140" w:rsidP="00692140">
      <w:pPr>
        <w:rPr>
          <w:b/>
          <w:bCs/>
        </w:rPr>
      </w:pPr>
      <w:r w:rsidRPr="00692140">
        <w:rPr>
          <w:b/>
          <w:bCs/>
        </w:rPr>
        <w:t xml:space="preserve">Karnety ATA do Ukrainy </w:t>
      </w:r>
    </w:p>
    <w:p w14:paraId="3354DFC8" w14:textId="18AB3898" w:rsidR="00692140" w:rsidRPr="00692140" w:rsidRDefault="00692140" w:rsidP="00373971">
      <w:pPr>
        <w:jc w:val="both"/>
        <w:rPr>
          <w:b/>
          <w:bCs/>
        </w:rPr>
      </w:pPr>
      <w:r w:rsidRPr="00692140">
        <w:rPr>
          <w:b/>
          <w:bCs/>
        </w:rPr>
        <w:t>Specjalne wymagania</w:t>
      </w:r>
    </w:p>
    <w:p w14:paraId="79CEFB55" w14:textId="60A041E4" w:rsidR="00692140" w:rsidRPr="00EF6002" w:rsidRDefault="00692140" w:rsidP="00373971">
      <w:pPr>
        <w:jc w:val="both"/>
        <w:rPr>
          <w:b/>
          <w:bCs/>
        </w:rPr>
      </w:pPr>
      <w:r w:rsidRPr="00692140">
        <w:rPr>
          <w:b/>
          <w:bCs/>
        </w:rPr>
        <w:t xml:space="preserve">Kary </w:t>
      </w:r>
      <w:r w:rsidR="00EF6002" w:rsidRPr="00EF6002">
        <w:rPr>
          <w:b/>
          <w:bCs/>
        </w:rPr>
        <w:t xml:space="preserve">wymagane </w:t>
      </w:r>
      <w:r w:rsidRPr="00692140">
        <w:rPr>
          <w:b/>
          <w:bCs/>
        </w:rPr>
        <w:t xml:space="preserve">w przypadku </w:t>
      </w:r>
      <w:r w:rsidR="00EF6002">
        <w:rPr>
          <w:b/>
          <w:bCs/>
        </w:rPr>
        <w:t>powrotnego wywozu</w:t>
      </w:r>
      <w:r w:rsidRPr="00692140">
        <w:rPr>
          <w:b/>
          <w:bCs/>
        </w:rPr>
        <w:t xml:space="preserve"> towarów </w:t>
      </w:r>
      <w:r w:rsidR="009D25BD">
        <w:rPr>
          <w:b/>
          <w:bCs/>
        </w:rPr>
        <w:t>po upływie</w:t>
      </w:r>
      <w:r w:rsidRPr="00692140">
        <w:rPr>
          <w:b/>
          <w:bCs/>
        </w:rPr>
        <w:t xml:space="preserve"> terminu określonego przez ukraińskie organy celne zgodnie z przepisami Kodeksu celnego Ukrainy. </w:t>
      </w:r>
    </w:p>
    <w:p w14:paraId="7E048AE4" w14:textId="54FDACD2" w:rsidR="00692140" w:rsidRDefault="00692140" w:rsidP="00373971">
      <w:pPr>
        <w:jc w:val="both"/>
      </w:pPr>
      <w:r>
        <w:t>U</w:t>
      </w:r>
      <w:r w:rsidRPr="00692140">
        <w:t xml:space="preserve">kraińskie organy celne będą nakładać kary na posiadaczy karnetów ATA, którzy nie dostosują się do zasad </w:t>
      </w:r>
      <w:r w:rsidR="00EF6002">
        <w:t>powrotnego wywozu</w:t>
      </w:r>
      <w:r w:rsidRPr="00692140">
        <w:t xml:space="preserve"> towarów z ukraińskiego terytorium celnego, zgodnie z przepisami Kodeksu celnego Ukrainy. </w:t>
      </w:r>
    </w:p>
    <w:p w14:paraId="3D0D9D57" w14:textId="77777777" w:rsidR="00692140" w:rsidRDefault="00692140" w:rsidP="00373971">
      <w:pPr>
        <w:jc w:val="both"/>
      </w:pPr>
      <w:r w:rsidRPr="00692140">
        <w:t xml:space="preserve">Posiadacze karnetów, którzy nie dostosują się do terminu reeksportu swoich towarów z ukraińskiego terytorium celnego, zostaną ukarani następującymi karami, które mogą się różnić w zależności od warunków naruszenia Kodeksu celnego Ukrainy: </w:t>
      </w:r>
    </w:p>
    <w:p w14:paraId="6AFBC125" w14:textId="12E2F0CB" w:rsidR="00692140" w:rsidRDefault="00692140" w:rsidP="00373971">
      <w:pPr>
        <w:jc w:val="both"/>
      </w:pPr>
      <w:r w:rsidRPr="00692140">
        <w:t xml:space="preserve">• Zgodnie z paragrafem 1 artykułu 481 Kodeksu kara wyniesie </w:t>
      </w:r>
      <w:r w:rsidRPr="00692140">
        <w:rPr>
          <w:b/>
          <w:bCs/>
        </w:rPr>
        <w:t xml:space="preserve">850 UAH (ok. 25 </w:t>
      </w:r>
      <w:r w:rsidR="00EF6002" w:rsidRPr="00EF6002">
        <w:rPr>
          <w:b/>
          <w:bCs/>
        </w:rPr>
        <w:t>EUR</w:t>
      </w:r>
      <w:r w:rsidRPr="00692140">
        <w:rPr>
          <w:b/>
          <w:bCs/>
        </w:rPr>
        <w:t>)</w:t>
      </w:r>
      <w:r w:rsidRPr="00692140">
        <w:t xml:space="preserve">, jeśli termin ustalony na </w:t>
      </w:r>
      <w:r w:rsidR="00EF6002">
        <w:t>powrotny wywóz</w:t>
      </w:r>
      <w:r w:rsidRPr="00692140">
        <w:t xml:space="preserve"> towarów zostanie przekroczony </w:t>
      </w:r>
      <w:r w:rsidRPr="00692140">
        <w:rPr>
          <w:b/>
          <w:bCs/>
        </w:rPr>
        <w:t>o mniej niż trzy dni</w:t>
      </w:r>
      <w:r w:rsidRPr="00692140">
        <w:t xml:space="preserve">. </w:t>
      </w:r>
    </w:p>
    <w:p w14:paraId="0A169CDF" w14:textId="77777777" w:rsidR="00692140" w:rsidRPr="00EF6002" w:rsidRDefault="00692140" w:rsidP="00373971">
      <w:pPr>
        <w:jc w:val="both"/>
      </w:pPr>
      <w:r w:rsidRPr="00692140">
        <w:t xml:space="preserve">• Zgodnie z paragrafem 2 artykułu 481 Kodeksu, kara za drugie podobne naruszenie popełnione przez tego samego posiadacza w tym samym roku wyniesie </w:t>
      </w:r>
      <w:r w:rsidRPr="00692140">
        <w:rPr>
          <w:b/>
          <w:bCs/>
        </w:rPr>
        <w:t>5100 UAH (ok. 150 €).</w:t>
      </w:r>
      <w:r w:rsidRPr="00692140">
        <w:t xml:space="preserve"> </w:t>
      </w:r>
    </w:p>
    <w:p w14:paraId="55B97E24" w14:textId="577C3412" w:rsidR="00692140" w:rsidRDefault="00692140" w:rsidP="00373971">
      <w:pPr>
        <w:jc w:val="both"/>
      </w:pPr>
      <w:r w:rsidRPr="00692140">
        <w:t xml:space="preserve">• Zgodnie z tym samym paragrafem, taka sama kara zostanie nałożona na posiadaczy, którzy przekroczyli termin ustalony na </w:t>
      </w:r>
      <w:r w:rsidR="00EF6002">
        <w:t xml:space="preserve">powrotny wywóz </w:t>
      </w:r>
      <w:r w:rsidRPr="00692140">
        <w:t xml:space="preserve">towarów </w:t>
      </w:r>
      <w:r w:rsidRPr="00692140">
        <w:rPr>
          <w:b/>
          <w:bCs/>
        </w:rPr>
        <w:t>o więcej niż trzy dni, ale mniej niż 10 dni</w:t>
      </w:r>
      <w:r w:rsidRPr="00692140">
        <w:t xml:space="preserve">. </w:t>
      </w:r>
    </w:p>
    <w:p w14:paraId="6832E29A" w14:textId="0CC94423" w:rsidR="00692140" w:rsidRDefault="00692140" w:rsidP="00373971">
      <w:pPr>
        <w:jc w:val="both"/>
      </w:pPr>
      <w:r w:rsidRPr="00692140">
        <w:t xml:space="preserve">• Zgodnie z paragrafem 3 artykułu 481 Kodeksu kara wyniesie </w:t>
      </w:r>
      <w:r w:rsidRPr="00692140">
        <w:rPr>
          <w:b/>
          <w:bCs/>
        </w:rPr>
        <w:t xml:space="preserve">17 000 UAH (ok. 500 </w:t>
      </w:r>
      <w:r w:rsidR="00EF6002">
        <w:rPr>
          <w:b/>
          <w:bCs/>
        </w:rPr>
        <w:t>EUR</w:t>
      </w:r>
      <w:r w:rsidRPr="00692140">
        <w:rPr>
          <w:b/>
          <w:bCs/>
        </w:rPr>
        <w:t>),</w:t>
      </w:r>
      <w:r w:rsidRPr="00692140">
        <w:t xml:space="preserve"> jeśli termin zostanie przekroczony </w:t>
      </w:r>
      <w:r w:rsidRPr="00692140">
        <w:rPr>
          <w:b/>
          <w:bCs/>
        </w:rPr>
        <w:t>o więcej niż 10 dni, ale mniej niż 20 dni</w:t>
      </w:r>
      <w:r w:rsidRPr="00692140">
        <w:t xml:space="preserve">. </w:t>
      </w:r>
    </w:p>
    <w:p w14:paraId="4EB17378" w14:textId="7FFC2A04" w:rsidR="00692140" w:rsidRDefault="00692140" w:rsidP="00373971">
      <w:pPr>
        <w:jc w:val="both"/>
      </w:pPr>
      <w:r w:rsidRPr="00692140">
        <w:t xml:space="preserve">• Zgodnie z paragrafem 4 artykułu 481 Kodeksu kara wyniesie </w:t>
      </w:r>
      <w:r w:rsidRPr="00692140">
        <w:rPr>
          <w:b/>
          <w:bCs/>
        </w:rPr>
        <w:t xml:space="preserve">34 000 UAH (ok. 1000 </w:t>
      </w:r>
      <w:r w:rsidR="00854A3A" w:rsidRPr="00854A3A">
        <w:rPr>
          <w:b/>
          <w:bCs/>
        </w:rPr>
        <w:t>EUR</w:t>
      </w:r>
      <w:r w:rsidRPr="00692140">
        <w:rPr>
          <w:b/>
          <w:bCs/>
        </w:rPr>
        <w:t>),</w:t>
      </w:r>
      <w:r w:rsidRPr="00692140">
        <w:t xml:space="preserve"> jeśli termin zostanie przekroczony </w:t>
      </w:r>
      <w:r w:rsidRPr="00692140">
        <w:rPr>
          <w:b/>
          <w:bCs/>
        </w:rPr>
        <w:t>o więcej niż 20 dni</w:t>
      </w:r>
      <w:r w:rsidRPr="00692140">
        <w:t xml:space="preserve">. </w:t>
      </w:r>
    </w:p>
    <w:p w14:paraId="247EF097" w14:textId="4B4DDC9B" w:rsidR="00692140" w:rsidRDefault="00692140" w:rsidP="00373971">
      <w:pPr>
        <w:jc w:val="both"/>
      </w:pPr>
      <w:r w:rsidRPr="00692140">
        <w:t xml:space="preserve">• Zgodnie z paragrafem 2 artykułu 464 Kodeksu posiadacze karnetów ATA nie będą musieli płacić kary, jeśli okres ustalony na </w:t>
      </w:r>
      <w:r w:rsidR="00854A3A">
        <w:t>powrotny wywóz</w:t>
      </w:r>
      <w:r w:rsidRPr="00692140">
        <w:t xml:space="preserve"> towarów zostanie przekroczony, </w:t>
      </w:r>
      <w:r w:rsidR="00854A3A">
        <w:t>w przypadku kiedy</w:t>
      </w:r>
      <w:r w:rsidRPr="00692140">
        <w:t xml:space="preserve"> towary lub pojazdy zostały skonfiskowane. </w:t>
      </w:r>
    </w:p>
    <w:p w14:paraId="4BA3E155" w14:textId="77777777" w:rsidR="00854A3A" w:rsidRDefault="00854A3A" w:rsidP="00373971">
      <w:pPr>
        <w:jc w:val="both"/>
      </w:pPr>
      <w:r>
        <w:t>Powyższe</w:t>
      </w:r>
      <w:r w:rsidR="00692140" w:rsidRPr="00692140">
        <w:t xml:space="preserve"> kary NIE są uważane za opłatę regulacyjną określoną w Konwencji Stambulskiej. </w:t>
      </w:r>
    </w:p>
    <w:p w14:paraId="04770CC5" w14:textId="7DDC3AEF" w:rsidR="00854A3A" w:rsidRDefault="00692140" w:rsidP="00373971">
      <w:pPr>
        <w:jc w:val="both"/>
      </w:pPr>
      <w:r w:rsidRPr="00692140">
        <w:t xml:space="preserve">W przypadku spóźnionego </w:t>
      </w:r>
      <w:r w:rsidR="00854A3A">
        <w:t>powrotnego wywozu</w:t>
      </w:r>
      <w:r w:rsidR="009D25BD">
        <w:t xml:space="preserve"> oraz pomimo wcześniej pobranych opłat karnych,</w:t>
      </w:r>
      <w:r w:rsidRPr="00692140">
        <w:t xml:space="preserve"> ukraińska służba celna nadal będzie </w:t>
      </w:r>
      <w:r w:rsidR="009D25BD">
        <w:t>wymagać opłacenia</w:t>
      </w:r>
      <w:r w:rsidRPr="00692140">
        <w:t xml:space="preserve"> cła importowe</w:t>
      </w:r>
      <w:r w:rsidR="009D25BD">
        <w:t>go</w:t>
      </w:r>
      <w:r w:rsidRPr="00692140">
        <w:t xml:space="preserve"> i podatk</w:t>
      </w:r>
      <w:r w:rsidR="009D25BD">
        <w:t xml:space="preserve">ów </w:t>
      </w:r>
      <w:r w:rsidRPr="00692140">
        <w:t xml:space="preserve">za pośrednictwem </w:t>
      </w:r>
      <w:r w:rsidR="00854A3A">
        <w:t>zrzeszeń gwarantujących</w:t>
      </w:r>
      <w:r w:rsidRPr="00692140">
        <w:t xml:space="preserve">. </w:t>
      </w:r>
    </w:p>
    <w:p w14:paraId="58436773" w14:textId="16D068E4" w:rsidR="00692140" w:rsidRPr="00692140" w:rsidRDefault="00692140" w:rsidP="00373971">
      <w:pPr>
        <w:jc w:val="both"/>
        <w:rPr>
          <w:u w:val="single"/>
        </w:rPr>
      </w:pPr>
      <w:r w:rsidRPr="00692140">
        <w:rPr>
          <w:u w:val="single"/>
        </w:rPr>
        <w:t xml:space="preserve">Aby uniknąć roszczeń </w:t>
      </w:r>
      <w:r w:rsidR="00854A3A">
        <w:rPr>
          <w:u w:val="single"/>
        </w:rPr>
        <w:t>i wyżej wspomnianych</w:t>
      </w:r>
      <w:r w:rsidRPr="00692140">
        <w:rPr>
          <w:u w:val="single"/>
        </w:rPr>
        <w:t xml:space="preserve"> kar, posiadacze</w:t>
      </w:r>
      <w:r w:rsidR="00854A3A">
        <w:rPr>
          <w:u w:val="single"/>
        </w:rPr>
        <w:t xml:space="preserve"> karnetów</w:t>
      </w:r>
      <w:r w:rsidRPr="00692140">
        <w:rPr>
          <w:u w:val="single"/>
        </w:rPr>
        <w:t xml:space="preserve">, którzy chcą </w:t>
      </w:r>
      <w:r w:rsidR="00854A3A">
        <w:rPr>
          <w:u w:val="single"/>
        </w:rPr>
        <w:t xml:space="preserve">pozostawić towar </w:t>
      </w:r>
      <w:r w:rsidRPr="00692140">
        <w:rPr>
          <w:u w:val="single"/>
        </w:rPr>
        <w:t xml:space="preserve"> na terytorium celnym Ukrainy</w:t>
      </w:r>
      <w:r w:rsidR="00854A3A">
        <w:rPr>
          <w:u w:val="single"/>
        </w:rPr>
        <w:t xml:space="preserve"> po upływie wyznaczonego terminu</w:t>
      </w:r>
      <w:r w:rsidRPr="00692140">
        <w:rPr>
          <w:u w:val="single"/>
        </w:rPr>
        <w:t xml:space="preserve">, powinni złożyć wniosek do ukraińskiej administracji celnej i uzyskać zgodę </w:t>
      </w:r>
      <w:r w:rsidR="00373971">
        <w:rPr>
          <w:u w:val="single"/>
        </w:rPr>
        <w:t xml:space="preserve">jeszcze </w:t>
      </w:r>
      <w:r w:rsidRPr="00692140">
        <w:rPr>
          <w:u w:val="single"/>
        </w:rPr>
        <w:t xml:space="preserve">przed pierwotnym terminem ustalonym na </w:t>
      </w:r>
      <w:r w:rsidR="00373971">
        <w:rPr>
          <w:u w:val="single"/>
        </w:rPr>
        <w:t>powrotny wywóz</w:t>
      </w:r>
      <w:r w:rsidRPr="00692140">
        <w:rPr>
          <w:u w:val="single"/>
        </w:rPr>
        <w:t>.</w:t>
      </w:r>
    </w:p>
    <w:p w14:paraId="566B10EA" w14:textId="77777777" w:rsidR="00692140" w:rsidRPr="00692140" w:rsidRDefault="00692140" w:rsidP="00692140"/>
    <w:p w14:paraId="1E54809B" w14:textId="77777777" w:rsidR="00692140" w:rsidRPr="00692140" w:rsidRDefault="00692140" w:rsidP="00692140"/>
    <w:p w14:paraId="51FEC06B" w14:textId="77777777" w:rsidR="00977281" w:rsidRPr="00692140" w:rsidRDefault="00977281"/>
    <w:sectPr w:rsidR="00977281" w:rsidRPr="006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7BC3"/>
    <w:multiLevelType w:val="multilevel"/>
    <w:tmpl w:val="74AA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3841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40"/>
    <w:rsid w:val="00346C4E"/>
    <w:rsid w:val="00373971"/>
    <w:rsid w:val="004C6EB9"/>
    <w:rsid w:val="00692140"/>
    <w:rsid w:val="00854A3A"/>
    <w:rsid w:val="00977281"/>
    <w:rsid w:val="009D25BD"/>
    <w:rsid w:val="00E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6F46"/>
  <w15:chartTrackingRefBased/>
  <w15:docId w15:val="{B60A6002-BA5C-4B12-8A00-BCD1A4C3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alowicz</dc:creator>
  <cp:keywords/>
  <dc:description/>
  <cp:lastModifiedBy>alowicz</cp:lastModifiedBy>
  <cp:revision>1</cp:revision>
  <cp:lastPrinted>2024-08-27T10:13:00Z</cp:lastPrinted>
  <dcterms:created xsi:type="dcterms:W3CDTF">2024-08-27T09:24:00Z</dcterms:created>
  <dcterms:modified xsi:type="dcterms:W3CDTF">2024-08-27T11:20:00Z</dcterms:modified>
</cp:coreProperties>
</file>