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4252" w14:textId="77777777" w:rsidR="00B41D4A" w:rsidRPr="00A54440" w:rsidRDefault="00B41D4A" w:rsidP="004B6385">
      <w:pPr>
        <w:shd w:val="clear" w:color="auto" w:fill="FFFFFF"/>
        <w:spacing w:line="360" w:lineRule="auto"/>
        <w:jc w:val="right"/>
        <w:outlineLvl w:val="0"/>
        <w:rPr>
          <w:rFonts w:cs="Arial"/>
          <w:b/>
          <w:color w:val="000000"/>
          <w:szCs w:val="22"/>
        </w:rPr>
      </w:pPr>
      <w:r w:rsidRPr="00A54440">
        <w:rPr>
          <w:rFonts w:cs="Arial"/>
          <w:b/>
          <w:color w:val="000000"/>
          <w:szCs w:val="22"/>
        </w:rPr>
        <w:t>Informacja prasowa</w:t>
      </w:r>
    </w:p>
    <w:p w14:paraId="461D34EE" w14:textId="16F95FEB" w:rsidR="00CF29EB" w:rsidRPr="00EC69EE" w:rsidRDefault="00C25B95" w:rsidP="00152AED">
      <w:pPr>
        <w:shd w:val="clear" w:color="auto" w:fill="FFFFFF"/>
        <w:spacing w:line="360" w:lineRule="auto"/>
        <w:ind w:firstLine="708"/>
        <w:jc w:val="right"/>
        <w:rPr>
          <w:rFonts w:cs="Arial"/>
          <w:szCs w:val="22"/>
        </w:rPr>
      </w:pPr>
      <w:r w:rsidRPr="00EC69EE">
        <w:rPr>
          <w:rFonts w:cs="Arial"/>
          <w:szCs w:val="22"/>
        </w:rPr>
        <w:t xml:space="preserve">Warszawa, dnia </w:t>
      </w:r>
      <w:r w:rsidR="004873CE">
        <w:rPr>
          <w:rFonts w:cs="Arial"/>
          <w:szCs w:val="22"/>
        </w:rPr>
        <w:t>4</w:t>
      </w:r>
      <w:r w:rsidR="00581D41">
        <w:rPr>
          <w:rFonts w:cs="Arial"/>
          <w:szCs w:val="22"/>
        </w:rPr>
        <w:t xml:space="preserve"> </w:t>
      </w:r>
      <w:r w:rsidR="00316159">
        <w:rPr>
          <w:rFonts w:cs="Arial"/>
          <w:szCs w:val="22"/>
        </w:rPr>
        <w:t>sierpnia</w:t>
      </w:r>
      <w:r w:rsidR="00293AEC">
        <w:rPr>
          <w:rFonts w:cs="Arial"/>
          <w:szCs w:val="22"/>
        </w:rPr>
        <w:t xml:space="preserve"> </w:t>
      </w:r>
      <w:r w:rsidR="00313B9B">
        <w:rPr>
          <w:rFonts w:cs="Arial"/>
          <w:szCs w:val="22"/>
        </w:rPr>
        <w:t>202</w:t>
      </w:r>
      <w:r w:rsidR="00352BBB">
        <w:rPr>
          <w:rFonts w:cs="Arial"/>
          <w:szCs w:val="22"/>
        </w:rPr>
        <w:t>5</w:t>
      </w:r>
      <w:r w:rsidR="00FB1193" w:rsidRPr="00EC69EE">
        <w:rPr>
          <w:rFonts w:cs="Arial"/>
          <w:szCs w:val="22"/>
        </w:rPr>
        <w:t xml:space="preserve"> </w:t>
      </w:r>
      <w:r w:rsidR="00B41D4A" w:rsidRPr="00EC69EE">
        <w:rPr>
          <w:rFonts w:cs="Arial"/>
          <w:szCs w:val="22"/>
        </w:rPr>
        <w:t>r.</w:t>
      </w:r>
    </w:p>
    <w:p w14:paraId="698472F0" w14:textId="77777777" w:rsidR="00E01439" w:rsidRDefault="00E01439" w:rsidP="00393F1F">
      <w:pPr>
        <w:spacing w:line="360" w:lineRule="auto"/>
        <w:jc w:val="both"/>
        <w:rPr>
          <w:rFonts w:cs="Arial"/>
          <w:szCs w:val="22"/>
        </w:rPr>
      </w:pPr>
    </w:p>
    <w:p w14:paraId="193A5148" w14:textId="77777777" w:rsidR="009438C9" w:rsidRPr="00EC69EE" w:rsidRDefault="009438C9" w:rsidP="00393F1F">
      <w:pPr>
        <w:spacing w:line="360" w:lineRule="auto"/>
        <w:jc w:val="both"/>
        <w:rPr>
          <w:rFonts w:cs="Arial"/>
          <w:szCs w:val="22"/>
        </w:rPr>
      </w:pPr>
    </w:p>
    <w:p w14:paraId="6D4D06CD" w14:textId="77777777" w:rsidR="00AA7C1B" w:rsidRPr="00EC69EE" w:rsidRDefault="00AA7C1B" w:rsidP="00AA7C1B">
      <w:pPr>
        <w:spacing w:line="360" w:lineRule="auto"/>
        <w:jc w:val="center"/>
        <w:rPr>
          <w:rFonts w:cs="Arial"/>
          <w:b/>
          <w:szCs w:val="22"/>
          <w:u w:val="single"/>
        </w:rPr>
      </w:pPr>
    </w:p>
    <w:p w14:paraId="3F0AE9E6" w14:textId="7F3765F9" w:rsidR="00E12FD0" w:rsidRPr="00EC69EE" w:rsidRDefault="0034629C" w:rsidP="00E12FD0">
      <w:pPr>
        <w:spacing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Eksport w</w:t>
      </w:r>
      <w:r w:rsidR="0003716D">
        <w:rPr>
          <w:rFonts w:cs="Arial"/>
          <w:b/>
          <w:u w:val="single"/>
        </w:rPr>
        <w:t xml:space="preserve"> </w:t>
      </w:r>
      <w:r w:rsidR="00316159">
        <w:rPr>
          <w:rFonts w:cs="Arial"/>
          <w:b/>
          <w:u w:val="single"/>
        </w:rPr>
        <w:t>czerwcu</w:t>
      </w:r>
      <w:r w:rsidR="001C7398">
        <w:rPr>
          <w:rFonts w:cs="Arial"/>
          <w:b/>
          <w:u w:val="single"/>
        </w:rPr>
        <w:t xml:space="preserve"> </w:t>
      </w:r>
      <w:r w:rsidR="00B6510C">
        <w:rPr>
          <w:rFonts w:cs="Arial"/>
          <w:b/>
          <w:u w:val="single"/>
        </w:rPr>
        <w:t>202</w:t>
      </w:r>
      <w:r w:rsidR="00DE4A2F">
        <w:rPr>
          <w:rFonts w:cs="Arial"/>
          <w:b/>
          <w:u w:val="single"/>
        </w:rPr>
        <w:t>5</w:t>
      </w:r>
      <w:r w:rsidR="00EC69EE" w:rsidRPr="00EC69EE">
        <w:rPr>
          <w:rFonts w:cs="Arial"/>
          <w:b/>
          <w:u w:val="single"/>
        </w:rPr>
        <w:t xml:space="preserve"> – prognoza Krajowej Izby Gospodarczej</w:t>
      </w:r>
    </w:p>
    <w:p w14:paraId="20BBE71C" w14:textId="77777777" w:rsidR="007140E1" w:rsidRPr="00EC69EE" w:rsidRDefault="007140E1" w:rsidP="007140E1">
      <w:pPr>
        <w:spacing w:line="360" w:lineRule="auto"/>
        <w:jc w:val="both"/>
        <w:rPr>
          <w:rFonts w:cs="Arial"/>
          <w:u w:val="single"/>
        </w:rPr>
      </w:pPr>
      <w:r w:rsidRPr="00EC69EE">
        <w:rPr>
          <w:rFonts w:cs="Arial"/>
          <w:u w:val="single"/>
        </w:rPr>
        <w:t xml:space="preserve"> </w:t>
      </w:r>
    </w:p>
    <w:p w14:paraId="0332AA58" w14:textId="5671B3B3" w:rsidR="00682FD6" w:rsidRDefault="00EC69EE" w:rsidP="00EC69EE">
      <w:pPr>
        <w:spacing w:line="360" w:lineRule="auto"/>
        <w:jc w:val="both"/>
        <w:rPr>
          <w:rFonts w:cs="Arial"/>
          <w:b/>
        </w:rPr>
      </w:pPr>
      <w:r w:rsidRPr="00EC69EE">
        <w:rPr>
          <w:rFonts w:cs="Arial"/>
          <w:b/>
        </w:rPr>
        <w:t xml:space="preserve">Dostępne obecnie dane o stanie gospodarki realnej oraz opinie pozyskane </w:t>
      </w:r>
      <w:r w:rsidRPr="00EC69EE">
        <w:rPr>
          <w:rFonts w:cs="Arial"/>
          <w:b/>
        </w:rPr>
        <w:br/>
        <w:t xml:space="preserve">od członków KIG pozwalają szacować, że eksport w </w:t>
      </w:r>
      <w:r w:rsidR="00316159">
        <w:rPr>
          <w:rFonts w:cs="Arial"/>
          <w:b/>
        </w:rPr>
        <w:t>czerwcu</w:t>
      </w:r>
      <w:r w:rsidR="00B6510C">
        <w:rPr>
          <w:rFonts w:cs="Arial"/>
          <w:b/>
        </w:rPr>
        <w:t xml:space="preserve"> 202</w:t>
      </w:r>
      <w:r w:rsidR="00934368">
        <w:rPr>
          <w:rFonts w:cs="Arial"/>
          <w:b/>
        </w:rPr>
        <w:t>5</w:t>
      </w:r>
      <w:r w:rsidR="0079303B">
        <w:rPr>
          <w:rFonts w:cs="Arial"/>
          <w:b/>
        </w:rPr>
        <w:t xml:space="preserve"> roku</w:t>
      </w:r>
      <w:r w:rsidRPr="00EC69EE">
        <w:rPr>
          <w:rFonts w:cs="Arial"/>
          <w:b/>
        </w:rPr>
        <w:t xml:space="preserve"> wyniósł </w:t>
      </w:r>
      <w:r w:rsidR="00A54440">
        <w:rPr>
          <w:rFonts w:cs="Arial"/>
          <w:b/>
        </w:rPr>
        <w:br/>
      </w:r>
      <w:r w:rsidR="005F0A62">
        <w:rPr>
          <w:rFonts w:cs="Arial"/>
          <w:b/>
        </w:rPr>
        <w:t>2</w:t>
      </w:r>
      <w:r w:rsidR="0062575D">
        <w:rPr>
          <w:rFonts w:cs="Arial"/>
          <w:b/>
        </w:rPr>
        <w:t>7</w:t>
      </w:r>
      <w:r w:rsidR="007346C9">
        <w:rPr>
          <w:rFonts w:cs="Arial"/>
          <w:b/>
        </w:rPr>
        <w:t xml:space="preserve"> </w:t>
      </w:r>
      <w:r w:rsidR="00215D7A">
        <w:rPr>
          <w:rFonts w:cs="Arial"/>
          <w:b/>
        </w:rPr>
        <w:t>466</w:t>
      </w:r>
      <w:r w:rsidRPr="00EC69EE">
        <w:rPr>
          <w:rFonts w:cs="Arial"/>
          <w:b/>
        </w:rPr>
        <w:t xml:space="preserve"> mln EUR. </w:t>
      </w:r>
      <w:r w:rsidR="00375D96">
        <w:rPr>
          <w:rFonts w:cs="Arial"/>
          <w:b/>
        </w:rPr>
        <w:t xml:space="preserve">Okazał </w:t>
      </w:r>
      <w:r w:rsidR="004A7F12">
        <w:rPr>
          <w:rFonts w:cs="Arial"/>
          <w:b/>
        </w:rPr>
        <w:t>się</w:t>
      </w:r>
      <w:r w:rsidR="00DD4E10">
        <w:rPr>
          <w:rFonts w:cs="Arial"/>
          <w:b/>
        </w:rPr>
        <w:t xml:space="preserve"> więc</w:t>
      </w:r>
      <w:r w:rsidR="00375D96">
        <w:rPr>
          <w:rFonts w:cs="Arial"/>
          <w:b/>
        </w:rPr>
        <w:t xml:space="preserve"> </w:t>
      </w:r>
      <w:r w:rsidR="00E20A02">
        <w:rPr>
          <w:rFonts w:cs="Arial"/>
          <w:b/>
        </w:rPr>
        <w:t xml:space="preserve">o </w:t>
      </w:r>
      <w:r w:rsidR="00215D7A">
        <w:rPr>
          <w:rFonts w:cs="Arial"/>
          <w:b/>
        </w:rPr>
        <w:t>2,6</w:t>
      </w:r>
      <w:r w:rsidR="00E20A02">
        <w:rPr>
          <w:rFonts w:cs="Arial"/>
          <w:b/>
        </w:rPr>
        <w:t xml:space="preserve">% </w:t>
      </w:r>
      <w:r w:rsidR="004873CE">
        <w:rPr>
          <w:rFonts w:cs="Arial"/>
          <w:b/>
        </w:rPr>
        <w:t>niższy</w:t>
      </w:r>
      <w:r w:rsidR="00E20A02">
        <w:rPr>
          <w:rFonts w:cs="Arial"/>
          <w:b/>
        </w:rPr>
        <w:t xml:space="preserve"> niż</w:t>
      </w:r>
      <w:r w:rsidRPr="00EC69EE">
        <w:rPr>
          <w:rFonts w:cs="Arial"/>
          <w:b/>
        </w:rPr>
        <w:t xml:space="preserve"> </w:t>
      </w:r>
      <w:r w:rsidR="008A3776">
        <w:rPr>
          <w:rFonts w:cs="Arial"/>
          <w:b/>
        </w:rPr>
        <w:t>w</w:t>
      </w:r>
      <w:r w:rsidR="00EB7CEF">
        <w:rPr>
          <w:rFonts w:cs="Arial"/>
          <w:b/>
        </w:rPr>
        <w:t xml:space="preserve"> </w:t>
      </w:r>
      <w:r w:rsidR="00215D7A">
        <w:rPr>
          <w:rFonts w:cs="Arial"/>
          <w:b/>
        </w:rPr>
        <w:t>maju</w:t>
      </w:r>
      <w:r w:rsidR="00DD4E10">
        <w:rPr>
          <w:rFonts w:cs="Arial"/>
          <w:b/>
        </w:rPr>
        <w:t xml:space="preserve">, </w:t>
      </w:r>
      <w:r w:rsidRPr="00EC69EE">
        <w:rPr>
          <w:rFonts w:cs="Arial"/>
          <w:b/>
        </w:rPr>
        <w:t xml:space="preserve">w stosunku </w:t>
      </w:r>
      <w:r w:rsidR="008A2E95">
        <w:rPr>
          <w:rFonts w:cs="Arial"/>
          <w:b/>
        </w:rPr>
        <w:t xml:space="preserve">zaś do wielkości notowanych przed </w:t>
      </w:r>
      <w:r w:rsidR="003F5F69">
        <w:rPr>
          <w:rFonts w:cs="Arial"/>
          <w:b/>
        </w:rPr>
        <w:t>dwunast</w:t>
      </w:r>
      <w:r w:rsidR="007D5C20">
        <w:rPr>
          <w:rFonts w:cs="Arial"/>
          <w:b/>
        </w:rPr>
        <w:t>oma</w:t>
      </w:r>
      <w:r w:rsidR="003F5F69">
        <w:rPr>
          <w:rFonts w:cs="Arial"/>
          <w:b/>
        </w:rPr>
        <w:t xml:space="preserve"> miesiącami </w:t>
      </w:r>
      <w:r w:rsidR="00215D7A">
        <w:rPr>
          <w:rFonts w:cs="Arial"/>
          <w:b/>
        </w:rPr>
        <w:t>praktycznie nie zmienił się</w:t>
      </w:r>
      <w:r w:rsidR="00625F3E">
        <w:rPr>
          <w:rFonts w:cs="Arial"/>
          <w:b/>
        </w:rPr>
        <w:t>.</w:t>
      </w:r>
      <w:r w:rsidRPr="00EC69EE">
        <w:rPr>
          <w:rFonts w:cs="Arial"/>
          <w:b/>
        </w:rPr>
        <w:t xml:space="preserve"> W</w:t>
      </w:r>
      <w:r w:rsidR="003E5135">
        <w:rPr>
          <w:rFonts w:cs="Arial"/>
          <w:b/>
        </w:rPr>
        <w:t xml:space="preserve">ielkość eksportu </w:t>
      </w:r>
      <w:r w:rsidR="00A00751">
        <w:rPr>
          <w:rFonts w:cs="Arial"/>
          <w:b/>
        </w:rPr>
        <w:t xml:space="preserve">w </w:t>
      </w:r>
      <w:r w:rsidR="00215D7A">
        <w:rPr>
          <w:rFonts w:cs="Arial"/>
          <w:b/>
        </w:rPr>
        <w:t xml:space="preserve">lipcu </w:t>
      </w:r>
      <w:r w:rsidR="00C9377E">
        <w:rPr>
          <w:rFonts w:cs="Arial"/>
          <w:b/>
        </w:rPr>
        <w:t>będzie</w:t>
      </w:r>
      <w:r w:rsidR="00FC142F">
        <w:rPr>
          <w:rFonts w:cs="Arial"/>
          <w:b/>
        </w:rPr>
        <w:t>,</w:t>
      </w:r>
      <w:r w:rsidR="005A357D">
        <w:rPr>
          <w:rFonts w:cs="Arial"/>
          <w:b/>
        </w:rPr>
        <w:t xml:space="preserve"> ze względów sezonowych</w:t>
      </w:r>
      <w:r w:rsidR="00FC142F">
        <w:rPr>
          <w:rFonts w:cs="Arial"/>
          <w:b/>
        </w:rPr>
        <w:t>,</w:t>
      </w:r>
      <w:r w:rsidR="005A357D">
        <w:rPr>
          <w:rFonts w:cs="Arial"/>
          <w:b/>
        </w:rPr>
        <w:t xml:space="preserve"> </w:t>
      </w:r>
      <w:r w:rsidR="0062575D">
        <w:rPr>
          <w:rFonts w:cs="Arial"/>
          <w:b/>
        </w:rPr>
        <w:t xml:space="preserve">nieco </w:t>
      </w:r>
      <w:r w:rsidR="00215D7A">
        <w:rPr>
          <w:rFonts w:cs="Arial"/>
          <w:b/>
        </w:rPr>
        <w:t>niższa</w:t>
      </w:r>
      <w:r w:rsidR="005A357D">
        <w:rPr>
          <w:rFonts w:cs="Arial"/>
          <w:b/>
        </w:rPr>
        <w:t xml:space="preserve"> od notowanej w </w:t>
      </w:r>
      <w:r w:rsidR="0062575D">
        <w:rPr>
          <w:rFonts w:cs="Arial"/>
          <w:b/>
        </w:rPr>
        <w:t>maju</w:t>
      </w:r>
      <w:r w:rsidR="005A357D">
        <w:rPr>
          <w:rFonts w:cs="Arial"/>
          <w:b/>
        </w:rPr>
        <w:t xml:space="preserve">. </w:t>
      </w:r>
      <w:r w:rsidR="00C9159B">
        <w:rPr>
          <w:rFonts w:cs="Arial"/>
          <w:b/>
        </w:rPr>
        <w:t xml:space="preserve"> </w:t>
      </w:r>
      <w:r w:rsidR="003C2A3F">
        <w:rPr>
          <w:rFonts w:cs="Arial"/>
          <w:b/>
        </w:rPr>
        <w:t xml:space="preserve"> </w:t>
      </w:r>
    </w:p>
    <w:p w14:paraId="639DECBE" w14:textId="6FB16312" w:rsidR="00EC69EE" w:rsidRPr="00EC69EE" w:rsidRDefault="00D774DB" w:rsidP="00EC69EE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321B4F">
        <w:rPr>
          <w:rFonts w:cs="Arial"/>
          <w:b/>
        </w:rPr>
        <w:t xml:space="preserve"> </w:t>
      </w:r>
      <w:r w:rsidR="003D28DD">
        <w:rPr>
          <w:rFonts w:cs="Arial"/>
          <w:b/>
        </w:rPr>
        <w:t xml:space="preserve"> </w:t>
      </w:r>
      <w:r w:rsidR="00C9377E">
        <w:rPr>
          <w:rFonts w:cs="Arial"/>
          <w:b/>
        </w:rPr>
        <w:t xml:space="preserve"> </w:t>
      </w:r>
    </w:p>
    <w:p w14:paraId="50ABF56E" w14:textId="612D6127" w:rsidR="0060633A" w:rsidRDefault="00215D7A" w:rsidP="00703C84">
      <w:p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Czerwiec</w:t>
      </w:r>
      <w:r w:rsidR="00AB26C2">
        <w:rPr>
          <w:rFonts w:cs="Arial"/>
        </w:rPr>
        <w:t xml:space="preserve"> to </w:t>
      </w:r>
      <w:r w:rsidR="00352BBB">
        <w:rPr>
          <w:rFonts w:cs="Arial"/>
        </w:rPr>
        <w:t>zazwyczaj</w:t>
      </w:r>
      <w:r w:rsidR="00AB26C2">
        <w:rPr>
          <w:rFonts w:cs="Arial"/>
        </w:rPr>
        <w:t xml:space="preserve"> </w:t>
      </w:r>
      <w:r w:rsidR="00352BBB">
        <w:rPr>
          <w:rFonts w:cs="Arial"/>
        </w:rPr>
        <w:t>miesiąc,</w:t>
      </w:r>
      <w:r w:rsidR="00AB26C2">
        <w:rPr>
          <w:rFonts w:cs="Arial"/>
        </w:rPr>
        <w:t xml:space="preserve"> </w:t>
      </w:r>
      <w:r w:rsidR="00352BBB">
        <w:rPr>
          <w:rFonts w:cs="Arial"/>
        </w:rPr>
        <w:t xml:space="preserve">w którym </w:t>
      </w:r>
      <w:r>
        <w:rPr>
          <w:rFonts w:cs="Arial"/>
        </w:rPr>
        <w:t xml:space="preserve">aktywność eksportowa ulega lekkiemu zwiększeniu. Część odbiorców zwiększa bowiem zakupy przed typowymi dla lata przestojami wakacyjnymi wytwórców (gdy załoga produkcyjna idzie w jednym terminie na urlop, a w tym samym czasie przeglądany i serwisowany jest ciąg technologiczny). </w:t>
      </w:r>
      <w:r w:rsidR="00310BDC">
        <w:rPr>
          <w:rFonts w:cs="Arial"/>
        </w:rPr>
        <w:t>Owe większe zakupy d</w:t>
      </w:r>
      <w:r w:rsidR="00461640">
        <w:rPr>
          <w:rFonts w:cs="Arial"/>
        </w:rPr>
        <w:t>otycz</w:t>
      </w:r>
      <w:r w:rsidR="00310BDC">
        <w:rPr>
          <w:rFonts w:cs="Arial"/>
        </w:rPr>
        <w:t>ą</w:t>
      </w:r>
      <w:r w:rsidR="00461640">
        <w:rPr>
          <w:rFonts w:cs="Arial"/>
        </w:rPr>
        <w:t xml:space="preserve"> t</w:t>
      </w:r>
      <w:r w:rsidR="00310BDC">
        <w:rPr>
          <w:rFonts w:cs="Arial"/>
        </w:rPr>
        <w:t>ak odbiorców</w:t>
      </w:r>
      <w:r w:rsidR="00461640">
        <w:rPr>
          <w:rFonts w:cs="Arial"/>
        </w:rPr>
        <w:t xml:space="preserve"> </w:t>
      </w:r>
      <w:r w:rsidR="00310BDC">
        <w:rPr>
          <w:rFonts w:cs="Arial"/>
        </w:rPr>
        <w:t>z</w:t>
      </w:r>
      <w:r w:rsidR="00461640">
        <w:rPr>
          <w:rFonts w:cs="Arial"/>
        </w:rPr>
        <w:t xml:space="preserve"> handlu jak i przemysłu. Impuls jest tym widoczniejszy im słabszym okazał się maj. W bieżącym roku wyniki </w:t>
      </w:r>
      <w:proofErr w:type="gramStart"/>
      <w:r w:rsidR="00461640">
        <w:rPr>
          <w:rFonts w:cs="Arial"/>
        </w:rPr>
        <w:t>maja</w:t>
      </w:r>
      <w:proofErr w:type="gramEnd"/>
      <w:r w:rsidR="00461640">
        <w:rPr>
          <w:rFonts w:cs="Arial"/>
        </w:rPr>
        <w:t xml:space="preserve"> były lepsze od oczekiwanych. Specyficzna była też sytuacja w zakresie wysyłek za ocean i tych wysyłanych bliżej, ale potrzebnych do produkcji kierowanej do USA. Były one przy</w:t>
      </w:r>
      <w:r w:rsidR="00310BDC">
        <w:rPr>
          <w:rFonts w:cs="Arial"/>
        </w:rPr>
        <w:t>ś</w:t>
      </w:r>
      <w:r w:rsidR="00461640">
        <w:rPr>
          <w:rFonts w:cs="Arial"/>
        </w:rPr>
        <w:t xml:space="preserve">pieszane wiosną, by skorzystać jeszcze z sytuacji „przed nowymi cłami”. W konsekwencji wyniki czerwca mogą być słabsze od majowych. </w:t>
      </w:r>
      <w:r w:rsidR="00A1742D">
        <w:rPr>
          <w:rFonts w:cs="Arial"/>
        </w:rPr>
        <w:t xml:space="preserve">Na </w:t>
      </w:r>
      <w:proofErr w:type="spellStart"/>
      <w:r w:rsidR="00461640">
        <w:rPr>
          <w:rFonts w:cs="Arial"/>
        </w:rPr>
        <w:t>asezonowy</w:t>
      </w:r>
      <w:proofErr w:type="spellEnd"/>
      <w:r w:rsidR="00461640">
        <w:rPr>
          <w:rFonts w:cs="Arial"/>
        </w:rPr>
        <w:t xml:space="preserve"> </w:t>
      </w:r>
      <w:r w:rsidR="004873CE">
        <w:rPr>
          <w:rFonts w:cs="Arial"/>
        </w:rPr>
        <w:t>spadek</w:t>
      </w:r>
      <w:r w:rsidR="00A1742D">
        <w:rPr>
          <w:rFonts w:cs="Arial"/>
        </w:rPr>
        <w:t xml:space="preserve"> aktywności eksportowej wskazują tak wyniki przemysłu, jak i obroty w handlu hurtowym.</w:t>
      </w:r>
      <w:r w:rsidR="00544B21">
        <w:rPr>
          <w:rFonts w:cs="Arial"/>
        </w:rPr>
        <w:t xml:space="preserve"> </w:t>
      </w:r>
      <w:r w:rsidR="00903D7C">
        <w:rPr>
          <w:rFonts w:cs="Arial"/>
        </w:rPr>
        <w:t xml:space="preserve">W konsekwencji roczna dynamika sprzedaży </w:t>
      </w:r>
      <w:r w:rsidR="00461640">
        <w:rPr>
          <w:rFonts w:cs="Arial"/>
        </w:rPr>
        <w:t>pogorszy</w:t>
      </w:r>
      <w:r w:rsidR="00834216">
        <w:rPr>
          <w:rFonts w:cs="Arial"/>
        </w:rPr>
        <w:t xml:space="preserve"> </w:t>
      </w:r>
      <w:r w:rsidR="003B5656">
        <w:rPr>
          <w:rFonts w:cs="Arial"/>
        </w:rPr>
        <w:t xml:space="preserve">się </w:t>
      </w:r>
      <w:r w:rsidR="00461640">
        <w:rPr>
          <w:rFonts w:cs="Arial"/>
        </w:rPr>
        <w:t>z</w:t>
      </w:r>
      <w:r w:rsidR="00E20A02">
        <w:rPr>
          <w:rFonts w:cs="Arial"/>
        </w:rPr>
        <w:t xml:space="preserve"> </w:t>
      </w:r>
      <w:r w:rsidR="00A971B1">
        <w:rPr>
          <w:rFonts w:cs="Arial"/>
        </w:rPr>
        <w:t>dodatnich</w:t>
      </w:r>
      <w:r w:rsidR="00E83EAD">
        <w:rPr>
          <w:rFonts w:cs="Arial"/>
        </w:rPr>
        <w:t xml:space="preserve"> </w:t>
      </w:r>
      <w:r w:rsidR="00A971B1">
        <w:rPr>
          <w:rFonts w:cs="Arial"/>
        </w:rPr>
        <w:t>+</w:t>
      </w:r>
      <w:r w:rsidR="00461640">
        <w:rPr>
          <w:rFonts w:cs="Arial"/>
        </w:rPr>
        <w:t>4,2</w:t>
      </w:r>
      <w:r w:rsidR="00A115AA">
        <w:rPr>
          <w:rFonts w:cs="Arial"/>
        </w:rPr>
        <w:t xml:space="preserve">% w </w:t>
      </w:r>
      <w:r w:rsidR="00A971B1">
        <w:rPr>
          <w:rFonts w:cs="Arial"/>
        </w:rPr>
        <w:t>maju</w:t>
      </w:r>
      <w:r w:rsidR="00A115AA">
        <w:rPr>
          <w:rFonts w:cs="Arial"/>
        </w:rPr>
        <w:t xml:space="preserve"> </w:t>
      </w:r>
      <w:r w:rsidR="00461640">
        <w:rPr>
          <w:rFonts w:cs="Arial"/>
        </w:rPr>
        <w:t>do 0,0% w czerwcu</w:t>
      </w:r>
      <w:r w:rsidR="00DA3DA6">
        <w:rPr>
          <w:rFonts w:cs="Arial"/>
        </w:rPr>
        <w:t>.</w:t>
      </w:r>
      <w:r w:rsidR="00E20A02">
        <w:rPr>
          <w:rFonts w:cs="Arial"/>
        </w:rPr>
        <w:t xml:space="preserve"> </w:t>
      </w:r>
      <w:r w:rsidR="0060633A">
        <w:rPr>
          <w:rFonts w:cs="Arial"/>
        </w:rPr>
        <w:t xml:space="preserve"> </w:t>
      </w:r>
    </w:p>
    <w:p w14:paraId="74610744" w14:textId="04DD5E8B" w:rsidR="00B524D7" w:rsidRPr="00AF78A1" w:rsidRDefault="00BD6A12" w:rsidP="009B6EBA">
      <w:p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W </w:t>
      </w:r>
      <w:r w:rsidR="00461640">
        <w:rPr>
          <w:rFonts w:cs="Arial"/>
        </w:rPr>
        <w:t>czerwcu</w:t>
      </w:r>
      <w:r w:rsidR="00533D1D" w:rsidRPr="00AF78A1">
        <w:rPr>
          <w:rFonts w:cs="Arial"/>
        </w:rPr>
        <w:t xml:space="preserve"> </w:t>
      </w:r>
      <w:r w:rsidR="0079303B" w:rsidRPr="00AF78A1">
        <w:rPr>
          <w:rFonts w:cs="Arial"/>
        </w:rPr>
        <w:t xml:space="preserve">wycena </w:t>
      </w:r>
      <w:r w:rsidR="00703C84" w:rsidRPr="00AF78A1">
        <w:rPr>
          <w:rFonts w:cs="Arial"/>
        </w:rPr>
        <w:t>złot</w:t>
      </w:r>
      <w:r w:rsidR="0079303B" w:rsidRPr="00AF78A1">
        <w:rPr>
          <w:rFonts w:cs="Arial"/>
        </w:rPr>
        <w:t>ego</w:t>
      </w:r>
      <w:r w:rsidR="00703C84" w:rsidRPr="00AF78A1">
        <w:rPr>
          <w:rFonts w:cs="Arial"/>
        </w:rPr>
        <w:t xml:space="preserve"> wobec euro </w:t>
      </w:r>
      <w:r w:rsidR="00D23D3D" w:rsidRPr="00AF78A1">
        <w:rPr>
          <w:rFonts w:cs="Arial"/>
        </w:rPr>
        <w:t xml:space="preserve">uległa </w:t>
      </w:r>
      <w:r w:rsidR="009E1A58">
        <w:rPr>
          <w:rFonts w:cs="Arial"/>
        </w:rPr>
        <w:t>osłabieniu</w:t>
      </w:r>
      <w:r w:rsidR="00D23D3D" w:rsidRPr="00AF78A1">
        <w:rPr>
          <w:rFonts w:cs="Arial"/>
        </w:rPr>
        <w:t xml:space="preserve"> w stosunku do notowanej</w:t>
      </w:r>
      <w:r w:rsidR="0079303B" w:rsidRPr="00AF78A1">
        <w:rPr>
          <w:rFonts w:cs="Arial"/>
        </w:rPr>
        <w:t xml:space="preserve"> w </w:t>
      </w:r>
      <w:r w:rsidR="009E1A58">
        <w:rPr>
          <w:rFonts w:cs="Arial"/>
        </w:rPr>
        <w:t>maju</w:t>
      </w:r>
      <w:r w:rsidR="00B86D61">
        <w:rPr>
          <w:rFonts w:cs="Arial"/>
        </w:rPr>
        <w:t xml:space="preserve"> </w:t>
      </w:r>
      <w:r w:rsidR="00D23D3D" w:rsidRPr="00AF78A1">
        <w:rPr>
          <w:rFonts w:cs="Arial"/>
        </w:rPr>
        <w:t xml:space="preserve">o </w:t>
      </w:r>
      <w:r w:rsidR="00160127">
        <w:rPr>
          <w:rFonts w:cs="Arial"/>
        </w:rPr>
        <w:t>0,</w:t>
      </w:r>
      <w:r w:rsidR="009E1A58">
        <w:rPr>
          <w:rFonts w:cs="Arial"/>
        </w:rPr>
        <w:t>26</w:t>
      </w:r>
      <w:r w:rsidR="00D23D3D" w:rsidRPr="00AF78A1">
        <w:rPr>
          <w:rFonts w:cs="Arial"/>
        </w:rPr>
        <w:t xml:space="preserve">% </w:t>
      </w:r>
      <w:r w:rsidR="0079303B" w:rsidRPr="00AF78A1">
        <w:rPr>
          <w:rFonts w:cs="Arial"/>
        </w:rPr>
        <w:t>i wyniosła 4</w:t>
      </w:r>
      <w:r w:rsidR="001642EF" w:rsidRPr="00AF78A1">
        <w:rPr>
          <w:rFonts w:cs="Arial"/>
        </w:rPr>
        <w:t>,</w:t>
      </w:r>
      <w:r w:rsidR="00834216">
        <w:rPr>
          <w:rFonts w:cs="Arial"/>
        </w:rPr>
        <w:t>2</w:t>
      </w:r>
      <w:r w:rsidR="009E1A58">
        <w:rPr>
          <w:rFonts w:cs="Arial"/>
        </w:rPr>
        <w:t>652</w:t>
      </w:r>
      <w:r w:rsidR="0079303B" w:rsidRPr="00AF78A1">
        <w:rPr>
          <w:rFonts w:cs="Arial"/>
        </w:rPr>
        <w:t>.</w:t>
      </w:r>
      <w:r w:rsidR="00FE707B" w:rsidRPr="00AF78A1">
        <w:rPr>
          <w:rFonts w:cs="Arial"/>
        </w:rPr>
        <w:t xml:space="preserve"> </w:t>
      </w:r>
      <w:r w:rsidR="0079303B" w:rsidRPr="00AF78A1">
        <w:rPr>
          <w:rFonts w:cs="Arial"/>
        </w:rPr>
        <w:t>R</w:t>
      </w:r>
      <w:r w:rsidR="00FE707B" w:rsidRPr="00AF78A1">
        <w:rPr>
          <w:rFonts w:cs="Arial"/>
        </w:rPr>
        <w:t>ównocześnie okazał</w:t>
      </w:r>
      <w:r w:rsidR="0079303B" w:rsidRPr="00AF78A1">
        <w:rPr>
          <w:rFonts w:cs="Arial"/>
        </w:rPr>
        <w:t>a</w:t>
      </w:r>
      <w:r w:rsidR="00FE707B" w:rsidRPr="00AF78A1">
        <w:rPr>
          <w:rFonts w:cs="Arial"/>
        </w:rPr>
        <w:t xml:space="preserve"> się o</w:t>
      </w:r>
      <w:r w:rsidR="000C6A32" w:rsidRPr="00AF78A1">
        <w:rPr>
          <w:rFonts w:cs="Arial"/>
        </w:rPr>
        <w:t xml:space="preserve"> </w:t>
      </w:r>
      <w:r w:rsidR="009E1A58">
        <w:rPr>
          <w:rFonts w:cs="Arial"/>
        </w:rPr>
        <w:t>1,2</w:t>
      </w:r>
      <w:r w:rsidR="00703C84" w:rsidRPr="00AF78A1">
        <w:rPr>
          <w:rFonts w:cs="Arial"/>
        </w:rPr>
        <w:t xml:space="preserve">% </w:t>
      </w:r>
      <w:r w:rsidR="00EF0C5F">
        <w:rPr>
          <w:rFonts w:cs="Arial"/>
        </w:rPr>
        <w:t>mocniejsza</w:t>
      </w:r>
      <w:r w:rsidR="00703C84" w:rsidRPr="00AF78A1">
        <w:rPr>
          <w:rFonts w:cs="Arial"/>
        </w:rPr>
        <w:t xml:space="preserve"> niż przed rokiem (w</w:t>
      </w:r>
      <w:r>
        <w:rPr>
          <w:rFonts w:cs="Arial"/>
        </w:rPr>
        <w:t xml:space="preserve"> </w:t>
      </w:r>
      <w:r w:rsidR="009E1A58">
        <w:rPr>
          <w:rFonts w:cs="Arial"/>
        </w:rPr>
        <w:t>maju</w:t>
      </w:r>
      <w:r w:rsidR="00486C23">
        <w:rPr>
          <w:rFonts w:cs="Arial"/>
        </w:rPr>
        <w:t xml:space="preserve"> </w:t>
      </w:r>
      <w:r w:rsidR="00703C84" w:rsidRPr="00AF78A1">
        <w:rPr>
          <w:rFonts w:cs="Arial"/>
        </w:rPr>
        <w:t xml:space="preserve">złoty był </w:t>
      </w:r>
      <w:r w:rsidR="00E71154">
        <w:rPr>
          <w:rFonts w:cs="Arial"/>
        </w:rPr>
        <w:t>mocniejszy</w:t>
      </w:r>
      <w:r w:rsidR="00703C84" w:rsidRPr="00AF78A1">
        <w:rPr>
          <w:rFonts w:cs="Arial"/>
        </w:rPr>
        <w:t xml:space="preserve"> niż przed rokiem</w:t>
      </w:r>
      <w:r w:rsidR="0079303B" w:rsidRPr="00AF78A1">
        <w:rPr>
          <w:rFonts w:cs="Arial"/>
        </w:rPr>
        <w:t xml:space="preserve"> </w:t>
      </w:r>
      <w:r w:rsidR="00E63A68" w:rsidRPr="00AF78A1">
        <w:rPr>
          <w:rFonts w:cs="Arial"/>
        </w:rPr>
        <w:t xml:space="preserve">o </w:t>
      </w:r>
      <w:r w:rsidR="00160127">
        <w:rPr>
          <w:rFonts w:cs="Arial"/>
        </w:rPr>
        <w:t>0,</w:t>
      </w:r>
      <w:r w:rsidR="009E1A58">
        <w:rPr>
          <w:rFonts w:cs="Arial"/>
        </w:rPr>
        <w:t>7</w:t>
      </w:r>
      <w:r w:rsidR="00C613EF" w:rsidRPr="00AF78A1">
        <w:rPr>
          <w:rFonts w:cs="Arial"/>
        </w:rPr>
        <w:t>%</w:t>
      </w:r>
      <w:r w:rsidR="00703C84" w:rsidRPr="00AF78A1">
        <w:rPr>
          <w:rFonts w:cs="Arial"/>
        </w:rPr>
        <w:t xml:space="preserve">). </w:t>
      </w:r>
    </w:p>
    <w:p w14:paraId="211910FD" w14:textId="6E7EF2CD" w:rsidR="00401A3D" w:rsidRDefault="009E1A58" w:rsidP="00287AA2">
      <w:p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Odwrotną</w:t>
      </w:r>
      <w:r w:rsidR="00544B21">
        <w:rPr>
          <w:rFonts w:cs="Arial"/>
        </w:rPr>
        <w:t xml:space="preserve"> tendencję</w:t>
      </w:r>
      <w:r w:rsidR="00457E57">
        <w:rPr>
          <w:rFonts w:cs="Arial"/>
        </w:rPr>
        <w:t xml:space="preserve"> obserwowano</w:t>
      </w:r>
      <w:r w:rsidR="00D23D3D" w:rsidRPr="00AF78A1">
        <w:rPr>
          <w:rFonts w:cs="Arial"/>
        </w:rPr>
        <w:t xml:space="preserve"> w przypadku </w:t>
      </w:r>
      <w:r w:rsidR="00E33959">
        <w:rPr>
          <w:rFonts w:cs="Arial"/>
        </w:rPr>
        <w:t xml:space="preserve">notowań </w:t>
      </w:r>
      <w:r w:rsidR="00D23D3D" w:rsidRPr="00AF78A1">
        <w:rPr>
          <w:rFonts w:cs="Arial"/>
        </w:rPr>
        <w:t>dolara</w:t>
      </w:r>
      <w:r w:rsidR="00EC5F37">
        <w:rPr>
          <w:rFonts w:cs="Arial"/>
        </w:rPr>
        <w:t>.</w:t>
      </w:r>
      <w:r w:rsidR="00763959">
        <w:rPr>
          <w:rFonts w:cs="Arial"/>
        </w:rPr>
        <w:t xml:space="preserve"> </w:t>
      </w:r>
      <w:r w:rsidR="00703C84" w:rsidRPr="00AF78A1">
        <w:rPr>
          <w:rFonts w:cs="Arial"/>
        </w:rPr>
        <w:t xml:space="preserve">W </w:t>
      </w:r>
      <w:r>
        <w:rPr>
          <w:rFonts w:cs="Arial"/>
        </w:rPr>
        <w:t>czerwcu</w:t>
      </w:r>
      <w:r w:rsidR="00E017DC">
        <w:rPr>
          <w:rFonts w:cs="Arial"/>
        </w:rPr>
        <w:t xml:space="preserve"> </w:t>
      </w:r>
      <w:r w:rsidR="00703C84" w:rsidRPr="00AF78A1">
        <w:rPr>
          <w:rFonts w:cs="Arial"/>
        </w:rPr>
        <w:t>złoty</w:t>
      </w:r>
      <w:r w:rsidR="00810973" w:rsidRPr="00AF78A1">
        <w:rPr>
          <w:rFonts w:cs="Arial"/>
        </w:rPr>
        <w:t xml:space="preserve"> </w:t>
      </w:r>
      <w:r w:rsidR="007346C9">
        <w:rPr>
          <w:rFonts w:cs="Arial"/>
        </w:rPr>
        <w:t xml:space="preserve">wzmocnił </w:t>
      </w:r>
      <w:r w:rsidR="00703C84" w:rsidRPr="00AF78A1">
        <w:rPr>
          <w:rFonts w:cs="Arial"/>
        </w:rPr>
        <w:t xml:space="preserve">się w stosunku do tej waluty </w:t>
      </w:r>
      <w:r w:rsidR="00C613EF" w:rsidRPr="00AF78A1">
        <w:rPr>
          <w:rFonts w:cs="Arial"/>
        </w:rPr>
        <w:t xml:space="preserve">o </w:t>
      </w:r>
      <w:r>
        <w:rPr>
          <w:rFonts w:cs="Arial"/>
        </w:rPr>
        <w:t>1,75</w:t>
      </w:r>
      <w:r w:rsidR="002167F4">
        <w:rPr>
          <w:rFonts w:cs="Arial"/>
        </w:rPr>
        <w:t>%</w:t>
      </w:r>
      <w:r w:rsidR="00F73DC2" w:rsidRPr="00AF78A1">
        <w:rPr>
          <w:rFonts w:cs="Arial"/>
        </w:rPr>
        <w:t xml:space="preserve"> </w:t>
      </w:r>
      <w:r w:rsidR="00FE707B" w:rsidRPr="00AF78A1">
        <w:rPr>
          <w:rFonts w:cs="Arial"/>
        </w:rPr>
        <w:t xml:space="preserve">do </w:t>
      </w:r>
      <w:r w:rsidR="006A004A">
        <w:rPr>
          <w:rFonts w:cs="Arial"/>
        </w:rPr>
        <w:t>3,</w:t>
      </w:r>
      <w:r w:rsidR="00834216">
        <w:rPr>
          <w:rFonts w:cs="Arial"/>
        </w:rPr>
        <w:t>7</w:t>
      </w:r>
      <w:r>
        <w:rPr>
          <w:rFonts w:cs="Arial"/>
        </w:rPr>
        <w:t>030</w:t>
      </w:r>
      <w:r w:rsidR="00B524D7" w:rsidRPr="00AF78A1">
        <w:rPr>
          <w:rFonts w:cs="Arial"/>
        </w:rPr>
        <w:t>.</w:t>
      </w:r>
      <w:r w:rsidR="00703C84" w:rsidRPr="00AF78A1">
        <w:rPr>
          <w:rFonts w:cs="Arial"/>
        </w:rPr>
        <w:t xml:space="preserve"> </w:t>
      </w:r>
      <w:r>
        <w:rPr>
          <w:rFonts w:cs="Arial"/>
        </w:rPr>
        <w:t>Czerwcowa</w:t>
      </w:r>
      <w:r w:rsidR="006A004A">
        <w:rPr>
          <w:rFonts w:cs="Arial"/>
        </w:rPr>
        <w:t xml:space="preserve"> </w:t>
      </w:r>
      <w:r w:rsidR="002F721A" w:rsidRPr="00AF78A1">
        <w:rPr>
          <w:rFonts w:cs="Arial"/>
        </w:rPr>
        <w:t xml:space="preserve">wycena </w:t>
      </w:r>
      <w:r w:rsidR="00703C84" w:rsidRPr="00AF78A1">
        <w:rPr>
          <w:rFonts w:cs="Arial"/>
        </w:rPr>
        <w:t>okazał</w:t>
      </w:r>
      <w:r w:rsidR="002F721A" w:rsidRPr="00AF78A1">
        <w:rPr>
          <w:rFonts w:cs="Arial"/>
        </w:rPr>
        <w:t>a</w:t>
      </w:r>
      <w:r w:rsidR="00703C84" w:rsidRPr="00AF78A1">
        <w:rPr>
          <w:rFonts w:cs="Arial"/>
        </w:rPr>
        <w:t xml:space="preserve"> si</w:t>
      </w:r>
      <w:r w:rsidR="00F73DC2" w:rsidRPr="00AF78A1">
        <w:rPr>
          <w:rFonts w:cs="Arial"/>
        </w:rPr>
        <w:t xml:space="preserve">ę </w:t>
      </w:r>
      <w:r w:rsidR="002167F4">
        <w:rPr>
          <w:rFonts w:cs="Arial"/>
        </w:rPr>
        <w:t>jednocześnie</w:t>
      </w:r>
      <w:r w:rsidR="00E8013B">
        <w:rPr>
          <w:rFonts w:cs="Arial"/>
        </w:rPr>
        <w:t xml:space="preserve"> </w:t>
      </w:r>
      <w:r w:rsidR="00F74565">
        <w:rPr>
          <w:rFonts w:cs="Arial"/>
        </w:rPr>
        <w:t xml:space="preserve">o </w:t>
      </w:r>
      <w:r>
        <w:rPr>
          <w:rFonts w:cs="Arial"/>
        </w:rPr>
        <w:t>7,7</w:t>
      </w:r>
      <w:r w:rsidR="00F74565">
        <w:rPr>
          <w:rFonts w:cs="Arial"/>
        </w:rPr>
        <w:t>% mocniejsza</w:t>
      </w:r>
      <w:r w:rsidR="007346C9">
        <w:rPr>
          <w:rFonts w:cs="Arial"/>
        </w:rPr>
        <w:t xml:space="preserve"> </w:t>
      </w:r>
      <w:r w:rsidR="00F74565">
        <w:rPr>
          <w:rFonts w:cs="Arial"/>
        </w:rPr>
        <w:t xml:space="preserve">od </w:t>
      </w:r>
      <w:r w:rsidR="007346C9">
        <w:rPr>
          <w:rFonts w:cs="Arial"/>
        </w:rPr>
        <w:t>notowanej</w:t>
      </w:r>
      <w:r w:rsidR="00F73DC2" w:rsidRPr="00AF78A1">
        <w:rPr>
          <w:rFonts w:cs="Arial"/>
        </w:rPr>
        <w:t xml:space="preserve"> przed rokiem</w:t>
      </w:r>
      <w:r w:rsidR="00EF0C5F">
        <w:rPr>
          <w:rFonts w:cs="Arial"/>
        </w:rPr>
        <w:t>.</w:t>
      </w:r>
      <w:r w:rsidR="00763959">
        <w:rPr>
          <w:rFonts w:cs="Arial"/>
        </w:rPr>
        <w:t xml:space="preserve"> </w:t>
      </w:r>
      <w:r w:rsidR="00EF0C5F">
        <w:rPr>
          <w:rFonts w:cs="Arial"/>
        </w:rPr>
        <w:t>W</w:t>
      </w:r>
      <w:r w:rsidR="00731C0A" w:rsidRPr="00AF78A1">
        <w:rPr>
          <w:rFonts w:cs="Arial"/>
        </w:rPr>
        <w:t xml:space="preserve"> </w:t>
      </w:r>
      <w:r>
        <w:rPr>
          <w:rFonts w:cs="Arial"/>
        </w:rPr>
        <w:t>maju</w:t>
      </w:r>
      <w:r w:rsidR="00A02A0D">
        <w:rPr>
          <w:rFonts w:cs="Arial"/>
        </w:rPr>
        <w:t xml:space="preserve"> </w:t>
      </w:r>
      <w:r w:rsidR="00731C0A" w:rsidRPr="00AF78A1">
        <w:rPr>
          <w:rFonts w:cs="Arial"/>
        </w:rPr>
        <w:t xml:space="preserve">złoty wobec dolara był </w:t>
      </w:r>
      <w:r w:rsidR="00834216">
        <w:rPr>
          <w:rFonts w:cs="Arial"/>
        </w:rPr>
        <w:t xml:space="preserve">o </w:t>
      </w:r>
      <w:r w:rsidR="00160127">
        <w:rPr>
          <w:rFonts w:cs="Arial"/>
        </w:rPr>
        <w:t>5,</w:t>
      </w:r>
      <w:r>
        <w:rPr>
          <w:rFonts w:cs="Arial"/>
        </w:rPr>
        <w:t>0</w:t>
      </w:r>
      <w:r w:rsidR="00834216">
        <w:rPr>
          <w:rFonts w:cs="Arial"/>
        </w:rPr>
        <w:t>% mocniejszy niż</w:t>
      </w:r>
      <w:r w:rsidR="00F74565">
        <w:rPr>
          <w:rFonts w:cs="Arial"/>
        </w:rPr>
        <w:t xml:space="preserve"> przed rokiem.  </w:t>
      </w:r>
      <w:r w:rsidR="00E138E8" w:rsidRPr="00AF78A1">
        <w:rPr>
          <w:rFonts w:cs="Arial"/>
        </w:rPr>
        <w:t xml:space="preserve"> </w:t>
      </w:r>
    </w:p>
    <w:p w14:paraId="2092F3C5" w14:textId="77777777" w:rsidR="00B86D61" w:rsidRDefault="00B86D61" w:rsidP="005C39E2">
      <w:pPr>
        <w:spacing w:before="120" w:after="120" w:line="360" w:lineRule="auto"/>
        <w:jc w:val="both"/>
        <w:rPr>
          <w:rFonts w:cs="Arial"/>
        </w:rPr>
      </w:pPr>
    </w:p>
    <w:p w14:paraId="2079EB99" w14:textId="34EF035F" w:rsidR="00F775FA" w:rsidRPr="00AF78A1" w:rsidRDefault="00FA4D15" w:rsidP="00F775FA">
      <w:pPr>
        <w:spacing w:before="120" w:after="120" w:line="360" w:lineRule="auto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5061312C" wp14:editId="27B1B91C">
            <wp:extent cx="5562600" cy="3381375"/>
            <wp:effectExtent l="0" t="0" r="0" b="9525"/>
            <wp:docPr id="70863822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1E0F94" w14:textId="77777777" w:rsidR="00B86D61" w:rsidRDefault="00B86D61" w:rsidP="00B86D61">
      <w:pPr>
        <w:spacing w:before="120" w:after="120" w:line="360" w:lineRule="auto"/>
        <w:jc w:val="both"/>
        <w:rPr>
          <w:rFonts w:cs="Arial"/>
        </w:rPr>
      </w:pPr>
    </w:p>
    <w:p w14:paraId="2EDA643E" w14:textId="1F94060D" w:rsidR="00A1742D" w:rsidRPr="007B70BD" w:rsidRDefault="00856C3E" w:rsidP="00B86D61">
      <w:pPr>
        <w:spacing w:before="120" w:after="120" w:line="360" w:lineRule="auto"/>
        <w:jc w:val="both"/>
        <w:rPr>
          <w:rFonts w:cs="Arial"/>
        </w:rPr>
      </w:pPr>
      <w:r w:rsidRPr="007B70BD">
        <w:rPr>
          <w:rFonts w:cs="Arial"/>
        </w:rPr>
        <w:t xml:space="preserve">W </w:t>
      </w:r>
      <w:r w:rsidR="00A02A0D" w:rsidRPr="007B70BD">
        <w:rPr>
          <w:rFonts w:cs="Arial"/>
        </w:rPr>
        <w:t xml:space="preserve">kilkunastu </w:t>
      </w:r>
      <w:r w:rsidR="00C40721" w:rsidRPr="007B70BD">
        <w:rPr>
          <w:rFonts w:cs="Arial"/>
        </w:rPr>
        <w:t xml:space="preserve">ostatnich </w:t>
      </w:r>
      <w:r w:rsidR="00A02A0D" w:rsidRPr="007B70BD">
        <w:rPr>
          <w:rFonts w:cs="Arial"/>
        </w:rPr>
        <w:t>miesiącach</w:t>
      </w:r>
      <w:r w:rsidRPr="007B70BD">
        <w:rPr>
          <w:rFonts w:cs="Arial"/>
        </w:rPr>
        <w:t xml:space="preserve"> </w:t>
      </w:r>
      <w:r w:rsidR="00A1742D" w:rsidRPr="007B70BD">
        <w:rPr>
          <w:rFonts w:cs="Arial"/>
        </w:rPr>
        <w:t xml:space="preserve">naprzemiennie </w:t>
      </w:r>
      <w:r w:rsidR="00A02A0D" w:rsidRPr="007B70BD">
        <w:rPr>
          <w:rFonts w:cs="Arial"/>
        </w:rPr>
        <w:t xml:space="preserve">obserwowana była </w:t>
      </w:r>
      <w:r w:rsidR="00A1742D" w:rsidRPr="007B70BD">
        <w:rPr>
          <w:rFonts w:cs="Arial"/>
        </w:rPr>
        <w:t xml:space="preserve">tak </w:t>
      </w:r>
      <w:r w:rsidR="00AE0D34" w:rsidRPr="007B70BD">
        <w:rPr>
          <w:rFonts w:cs="Arial"/>
        </w:rPr>
        <w:t xml:space="preserve">ujemna </w:t>
      </w:r>
      <w:r w:rsidR="00A1742D" w:rsidRPr="007B70BD">
        <w:rPr>
          <w:rFonts w:cs="Arial"/>
        </w:rPr>
        <w:t xml:space="preserve">jak i dodatnia </w:t>
      </w:r>
      <w:r w:rsidR="00AE0D34" w:rsidRPr="007B70BD">
        <w:rPr>
          <w:rFonts w:cs="Arial"/>
        </w:rPr>
        <w:t xml:space="preserve">roczna dynamika eksportu. </w:t>
      </w:r>
      <w:r w:rsidR="00A1742D" w:rsidRPr="007B70BD">
        <w:rPr>
          <w:rFonts w:cs="Arial"/>
        </w:rPr>
        <w:t xml:space="preserve">Mimo wcześniejszych oczekiwań </w:t>
      </w:r>
      <w:r w:rsidR="00DA3DA6">
        <w:rPr>
          <w:rFonts w:cs="Arial"/>
        </w:rPr>
        <w:t xml:space="preserve">przełom </w:t>
      </w:r>
      <w:r w:rsidR="00A1742D" w:rsidRPr="007B70BD">
        <w:rPr>
          <w:rFonts w:cs="Arial"/>
        </w:rPr>
        <w:t xml:space="preserve">2024 </w:t>
      </w:r>
      <w:r w:rsidR="00DA3DA6">
        <w:rPr>
          <w:rFonts w:cs="Arial"/>
        </w:rPr>
        <w:t xml:space="preserve">i 2025 roku </w:t>
      </w:r>
      <w:r w:rsidR="00A1742D" w:rsidRPr="007B70BD">
        <w:rPr>
          <w:rFonts w:cs="Arial"/>
        </w:rPr>
        <w:t xml:space="preserve">nie </w:t>
      </w:r>
      <w:r w:rsidR="00DA3DA6">
        <w:rPr>
          <w:rFonts w:cs="Arial"/>
        </w:rPr>
        <w:t>przyniósł</w:t>
      </w:r>
      <w:r w:rsidR="00A1742D" w:rsidRPr="007B70BD">
        <w:rPr>
          <w:rFonts w:cs="Arial"/>
        </w:rPr>
        <w:t xml:space="preserve"> </w:t>
      </w:r>
      <w:r w:rsidR="008706D3">
        <w:rPr>
          <w:rFonts w:cs="Arial"/>
        </w:rPr>
        <w:t xml:space="preserve">wyraźnego </w:t>
      </w:r>
      <w:r w:rsidR="00A1742D" w:rsidRPr="007B70BD">
        <w:rPr>
          <w:rFonts w:cs="Arial"/>
        </w:rPr>
        <w:t>powrotu do dodatnich wartości</w:t>
      </w:r>
      <w:r w:rsidR="009E1A58">
        <w:rPr>
          <w:rFonts w:cs="Arial"/>
        </w:rPr>
        <w:t xml:space="preserve">, podobnie jak drugi kwartał 2025. </w:t>
      </w:r>
      <w:r w:rsidR="00A1742D" w:rsidRPr="007B70BD">
        <w:rPr>
          <w:rFonts w:cs="Arial"/>
        </w:rPr>
        <w:t xml:space="preserve">Mniej pewna wydaje się też poprawa zakładana dla </w:t>
      </w:r>
      <w:r w:rsidR="009E1A58">
        <w:rPr>
          <w:rFonts w:cs="Arial"/>
        </w:rPr>
        <w:t xml:space="preserve">trzeciego </w:t>
      </w:r>
      <w:r w:rsidR="00DA3DA6">
        <w:rPr>
          <w:rFonts w:cs="Arial"/>
        </w:rPr>
        <w:t>kwartału</w:t>
      </w:r>
      <w:r w:rsidR="00A1742D" w:rsidRPr="007B70BD">
        <w:rPr>
          <w:rFonts w:cs="Arial"/>
        </w:rPr>
        <w:t xml:space="preserve"> roku 2025</w:t>
      </w:r>
      <w:r w:rsidR="007B70BD" w:rsidRPr="007B70BD">
        <w:rPr>
          <w:rFonts w:cs="Arial"/>
        </w:rPr>
        <w:t xml:space="preserve">. </w:t>
      </w:r>
      <w:r w:rsidR="00DA3DA6">
        <w:rPr>
          <w:rFonts w:cs="Arial"/>
        </w:rPr>
        <w:t>E</w:t>
      </w:r>
      <w:r w:rsidR="007B70BD" w:rsidRPr="007B70BD">
        <w:rPr>
          <w:rFonts w:cs="Arial"/>
        </w:rPr>
        <w:t xml:space="preserve">ksport będzie wtedy większy niż przed dwunastoma miesiącami, ale jedynie nieznacznie. </w:t>
      </w:r>
    </w:p>
    <w:p w14:paraId="499553F5" w14:textId="77777777" w:rsidR="007A3A9F" w:rsidRDefault="001169AB" w:rsidP="001A67DE">
      <w:p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Według danych Narodowego Banku Polskiego </w:t>
      </w:r>
      <w:r w:rsidR="004731DF">
        <w:rPr>
          <w:rFonts w:cs="Arial"/>
        </w:rPr>
        <w:t xml:space="preserve">w </w:t>
      </w:r>
      <w:r w:rsidR="00F74565">
        <w:rPr>
          <w:rFonts w:cs="Arial"/>
        </w:rPr>
        <w:t xml:space="preserve">pierwszych </w:t>
      </w:r>
      <w:r w:rsidR="009E1A58">
        <w:rPr>
          <w:rFonts w:cs="Arial"/>
        </w:rPr>
        <w:t>pięciu</w:t>
      </w:r>
      <w:r w:rsidR="00F74565">
        <w:rPr>
          <w:rFonts w:cs="Arial"/>
        </w:rPr>
        <w:t xml:space="preserve"> miesiącach</w:t>
      </w:r>
      <w:r w:rsidR="000D3D10">
        <w:rPr>
          <w:rFonts w:cs="Arial"/>
        </w:rPr>
        <w:t xml:space="preserve"> </w:t>
      </w:r>
      <w:r>
        <w:rPr>
          <w:rFonts w:cs="Arial"/>
        </w:rPr>
        <w:t>202</w:t>
      </w:r>
      <w:r w:rsidR="00C44C66">
        <w:rPr>
          <w:rFonts w:cs="Arial"/>
        </w:rPr>
        <w:t>5</w:t>
      </w:r>
      <w:r>
        <w:rPr>
          <w:rFonts w:cs="Arial"/>
        </w:rPr>
        <w:t xml:space="preserve"> roku eksport wyniósł </w:t>
      </w:r>
      <w:r w:rsidR="00024A9D">
        <w:rPr>
          <w:rFonts w:cs="Arial"/>
        </w:rPr>
        <w:t>1</w:t>
      </w:r>
      <w:r w:rsidR="009E1A58">
        <w:rPr>
          <w:rFonts w:cs="Arial"/>
        </w:rPr>
        <w:t>41</w:t>
      </w:r>
      <w:r w:rsidR="00024A9D">
        <w:rPr>
          <w:rFonts w:cs="Arial"/>
        </w:rPr>
        <w:t xml:space="preserve"> </w:t>
      </w:r>
      <w:r w:rsidR="009E1A58">
        <w:rPr>
          <w:rFonts w:cs="Arial"/>
        </w:rPr>
        <w:t>828</w:t>
      </w:r>
      <w:r>
        <w:rPr>
          <w:rFonts w:cs="Arial"/>
        </w:rPr>
        <w:t xml:space="preserve"> mln EUR i okazał się o </w:t>
      </w:r>
      <w:r w:rsidR="009E1A58">
        <w:rPr>
          <w:rFonts w:cs="Arial"/>
        </w:rPr>
        <w:t>1</w:t>
      </w:r>
      <w:r w:rsidR="00834216">
        <w:rPr>
          <w:rFonts w:cs="Arial"/>
        </w:rPr>
        <w:t>,</w:t>
      </w:r>
      <w:r w:rsidR="00024A9D">
        <w:rPr>
          <w:rFonts w:cs="Arial"/>
        </w:rPr>
        <w:t>5</w:t>
      </w:r>
      <w:r>
        <w:rPr>
          <w:rFonts w:cs="Arial"/>
        </w:rPr>
        <w:t xml:space="preserve">% </w:t>
      </w:r>
      <w:r w:rsidR="009E1A58">
        <w:rPr>
          <w:rFonts w:cs="Arial"/>
        </w:rPr>
        <w:t>większy</w:t>
      </w:r>
      <w:r>
        <w:rPr>
          <w:rFonts w:cs="Arial"/>
        </w:rPr>
        <w:t xml:space="preserve"> niż przed rokiem. Według sprawozdawczości prezentowanej przez Główny Urząd Statystyczny eksport wynosząc </w:t>
      </w:r>
      <w:r w:rsidR="000D3D10">
        <w:rPr>
          <w:rFonts w:cs="Arial"/>
        </w:rPr>
        <w:t xml:space="preserve">w </w:t>
      </w:r>
      <w:r w:rsidR="00F74565">
        <w:rPr>
          <w:rFonts w:cs="Arial"/>
        </w:rPr>
        <w:t xml:space="preserve">okresie I - </w:t>
      </w:r>
      <w:r w:rsidR="00024A9D">
        <w:rPr>
          <w:rFonts w:cs="Arial"/>
        </w:rPr>
        <w:t>V</w:t>
      </w:r>
      <w:r w:rsidR="00C44C66">
        <w:rPr>
          <w:rFonts w:cs="Arial"/>
        </w:rPr>
        <w:t xml:space="preserve"> </w:t>
      </w:r>
      <w:r>
        <w:rPr>
          <w:rFonts w:cs="Arial"/>
        </w:rPr>
        <w:t>202</w:t>
      </w:r>
      <w:r w:rsidR="00C44C66">
        <w:rPr>
          <w:rFonts w:cs="Arial"/>
        </w:rPr>
        <w:t>5</w:t>
      </w:r>
      <w:r>
        <w:rPr>
          <w:rFonts w:cs="Arial"/>
        </w:rPr>
        <w:t xml:space="preserve"> r. </w:t>
      </w:r>
      <w:r w:rsidR="00024A9D">
        <w:rPr>
          <w:rFonts w:cs="Arial"/>
        </w:rPr>
        <w:t>1</w:t>
      </w:r>
      <w:r w:rsidR="009E1A58">
        <w:rPr>
          <w:rFonts w:cs="Arial"/>
        </w:rPr>
        <w:t>49</w:t>
      </w:r>
      <w:r w:rsidR="00E35850">
        <w:rPr>
          <w:rFonts w:cs="Arial"/>
        </w:rPr>
        <w:t xml:space="preserve"> </w:t>
      </w:r>
      <w:r w:rsidR="009E1A58">
        <w:rPr>
          <w:rFonts w:cs="Arial"/>
        </w:rPr>
        <w:t>1</w:t>
      </w:r>
      <w:r w:rsidR="00E35850">
        <w:rPr>
          <w:rFonts w:cs="Arial"/>
        </w:rPr>
        <w:t>00</w:t>
      </w:r>
      <w:r>
        <w:rPr>
          <w:rFonts w:cs="Arial"/>
        </w:rPr>
        <w:t xml:space="preserve"> mln EUR okazał się </w:t>
      </w:r>
      <w:r w:rsidR="00D52614">
        <w:rPr>
          <w:rFonts w:cs="Arial"/>
        </w:rPr>
        <w:t>wyższy</w:t>
      </w:r>
      <w:r>
        <w:rPr>
          <w:rFonts w:cs="Arial"/>
        </w:rPr>
        <w:t xml:space="preserve"> niż rok wcześniej o </w:t>
      </w:r>
      <w:r w:rsidR="009E1A58">
        <w:rPr>
          <w:rFonts w:cs="Arial"/>
        </w:rPr>
        <w:t>1,6</w:t>
      </w:r>
      <w:r>
        <w:rPr>
          <w:rFonts w:cs="Arial"/>
        </w:rPr>
        <w:t>%.</w:t>
      </w:r>
      <w:r w:rsidR="007A3A9F">
        <w:rPr>
          <w:rFonts w:cs="Arial"/>
        </w:rPr>
        <w:t xml:space="preserve"> </w:t>
      </w:r>
    </w:p>
    <w:p w14:paraId="150326D8" w14:textId="05AFEFF6" w:rsidR="00E00135" w:rsidRDefault="00352BBB" w:rsidP="001A67DE">
      <w:pPr>
        <w:spacing w:before="120" w:after="120" w:line="360" w:lineRule="auto"/>
        <w:jc w:val="both"/>
        <w:rPr>
          <w:rFonts w:cs="Arial"/>
        </w:rPr>
      </w:pPr>
      <w:r w:rsidRPr="00352BBB">
        <w:rPr>
          <w:rFonts w:cs="Arial"/>
        </w:rPr>
        <w:t xml:space="preserve">W najbliższych miesiącach działać powinny czynniki, które sprzyjają naszej sprzedaży eksportowej. Wyczekiwane jest zwłaszcza gospodarcze „ocknięcie” u naszych głównych partnerów handlowych – gdzie poziom koniunktury w latach 2023 i 2024 był bardzo niski (tu zwłaszcza wypada pamiętać o Niemczech naszym głównym partnerze handlowym). Choć słabiej niż dla lat 2022 – 2023 - to wciąż pozytywnie wspierać będą nasz eksport </w:t>
      </w:r>
      <w:r w:rsidR="00C40721">
        <w:rPr>
          <w:rFonts w:cs="Arial"/>
        </w:rPr>
        <w:t xml:space="preserve">niedawne </w:t>
      </w:r>
      <w:r w:rsidRPr="00352BBB">
        <w:rPr>
          <w:rFonts w:cs="Arial"/>
        </w:rPr>
        <w:t xml:space="preserve">perturbacje z łańcuchami dostaw. Skłaniać mogą część odbiorców ze starych krajów Unii do utrzymywania zamówień u nieodległych dostawców (w miejsce tych z dalekiego wschodu). Szeroko dyskutowane obecnie </w:t>
      </w:r>
      <w:r w:rsidR="00C44C66">
        <w:rPr>
          <w:rFonts w:cs="Arial"/>
        </w:rPr>
        <w:t>prawdopodobne</w:t>
      </w:r>
      <w:r w:rsidRPr="00352BBB">
        <w:rPr>
          <w:rFonts w:cs="Arial"/>
        </w:rPr>
        <w:t xml:space="preserve"> odchodzenie w gospodarce światowej od globalizacji </w:t>
      </w:r>
      <w:r w:rsidR="00C44C66">
        <w:rPr>
          <w:rFonts w:cs="Arial"/>
        </w:rPr>
        <w:t xml:space="preserve">(patrz rozpoczęte przez USA wojny handlowe) </w:t>
      </w:r>
      <w:r w:rsidRPr="00352BBB">
        <w:rPr>
          <w:rFonts w:cs="Arial"/>
        </w:rPr>
        <w:t>nie musi być dla nas wyłącznie zagrożeniem. Może bowiem okazać się, że uda nam się na rynku UE czy nawet USA przejąć przynajmniej część z dostaw realizowanych dotychczas przez wytwórców</w:t>
      </w:r>
      <w:r w:rsidR="00C40721">
        <w:rPr>
          <w:rFonts w:cs="Arial"/>
        </w:rPr>
        <w:t xml:space="preserve"> bardziej odległych</w:t>
      </w:r>
      <w:r w:rsidRPr="00352BBB">
        <w:rPr>
          <w:rFonts w:cs="Arial"/>
        </w:rPr>
        <w:t>. Powoli kończy się okres szybkiego wzmacniania naszej waluty wobec euro - utrudniający naszym eksporterom ekspansję.</w:t>
      </w:r>
      <w:r w:rsidR="009E1A58">
        <w:rPr>
          <w:rFonts w:cs="Arial"/>
        </w:rPr>
        <w:t xml:space="preserve"> Osłabienie dolara względem euro jest korzystne dla części naszych wytwórców – obniża bowiem koszt zaopatrzenia w surowce i komponenty (wyceniane w dolarach) przy niezmienionej </w:t>
      </w:r>
      <w:r w:rsidR="007A3A9F">
        <w:rPr>
          <w:rFonts w:cs="Arial"/>
        </w:rPr>
        <w:t>wycenie</w:t>
      </w:r>
      <w:r w:rsidR="009E1A58">
        <w:rPr>
          <w:rFonts w:cs="Arial"/>
        </w:rPr>
        <w:t xml:space="preserve"> sprzedaży w euro. Niestety</w:t>
      </w:r>
      <w:r w:rsidR="007A3A9F">
        <w:rPr>
          <w:rFonts w:cs="Arial"/>
        </w:rPr>
        <w:t xml:space="preserve"> słabszy dolar to równoczesny wzrost presji konkurencyjnej ze strony części dostawców (zwłaszcza tych z dalekiego wschodu), którzy swoje wyroby wyceniają w stosunku do dolara.</w:t>
      </w:r>
      <w:r w:rsidR="009E1A58">
        <w:rPr>
          <w:rFonts w:cs="Arial"/>
        </w:rPr>
        <w:t xml:space="preserve">  </w:t>
      </w:r>
    </w:p>
    <w:p w14:paraId="59ACD562" w14:textId="3F6E4D23" w:rsidR="00A94375" w:rsidRPr="00A94375" w:rsidRDefault="00FA4D15" w:rsidP="00A94375">
      <w:pPr>
        <w:spacing w:before="120" w:after="120" w:line="360" w:lineRule="auto"/>
        <w:jc w:val="center"/>
        <w:rPr>
          <w:rFonts w:cs="Arial"/>
          <w:highlight w:val="yellow"/>
        </w:rPr>
      </w:pPr>
      <w:r>
        <w:rPr>
          <w:noProof/>
        </w:rPr>
        <w:lastRenderedPageBreak/>
        <w:drawing>
          <wp:inline distT="0" distB="0" distL="0" distR="0" wp14:anchorId="0592184D" wp14:editId="05120266">
            <wp:extent cx="5562600" cy="3238500"/>
            <wp:effectExtent l="0" t="0" r="0" b="0"/>
            <wp:docPr id="659560067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4BDAA93-80B4-5E5B-6816-510EAA1FB7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819D81" w14:textId="77777777" w:rsidR="00DB77C7" w:rsidRDefault="00DB77C7" w:rsidP="00EB423E">
      <w:pPr>
        <w:spacing w:before="120" w:after="120" w:line="360" w:lineRule="auto"/>
        <w:jc w:val="both"/>
        <w:rPr>
          <w:rFonts w:cs="Arial"/>
        </w:rPr>
      </w:pPr>
    </w:p>
    <w:p w14:paraId="1B6629B9" w14:textId="7FF7A54A" w:rsidR="00E00135" w:rsidRDefault="007A3A9F" w:rsidP="00EB423E">
      <w:p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W</w:t>
      </w:r>
      <w:r w:rsidR="00352BBB" w:rsidRPr="00352BBB">
        <w:rPr>
          <w:rFonts w:cs="Arial"/>
        </w:rPr>
        <w:t xml:space="preserve"> średnioterminowej perspektywie oczekiwany jest w Europie i nie tylko - wzrost popytu związany ze wzmacnianiem obronności i odporności państw. Dla nas szczególne znaczenie będzie miał wzrost popytu na zwiększenie odporności. Wszak jest on generowany bardzo szeroko - nie tylko na poziomie administracji państw, ale również poszczególnych przedsiębiorstw i gospodarstw domowych. W dodatku jest to popyt na bardzo wiele rodzajów wyrobów – a to zwiększa poziom zamówień dla naszej gospodarki.</w:t>
      </w:r>
    </w:p>
    <w:p w14:paraId="15096D50" w14:textId="77777777" w:rsidR="00352BBB" w:rsidRPr="00557A6A" w:rsidRDefault="00352BBB" w:rsidP="00EB423E">
      <w:pPr>
        <w:spacing w:before="120" w:after="120" w:line="360" w:lineRule="auto"/>
        <w:jc w:val="both"/>
        <w:rPr>
          <w:rFonts w:cs="Aria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</w:tblGrid>
      <w:tr w:rsidR="00E71154" w:rsidRPr="00557A6A" w14:paraId="036FF603" w14:textId="77777777" w:rsidTr="007B04CD">
        <w:trPr>
          <w:trHeight w:val="268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1D661BF" w14:textId="43BE3F05" w:rsidR="00E71154" w:rsidRPr="00557A6A" w:rsidRDefault="00E71154" w:rsidP="00E71154">
            <w:pPr>
              <w:rPr>
                <w:rFonts w:cs="Arial"/>
                <w:sz w:val="20"/>
              </w:rPr>
            </w:pPr>
            <w:r w:rsidRPr="00557A6A">
              <w:rPr>
                <w:rFonts w:cs="Arial"/>
                <w:sz w:val="20"/>
              </w:rPr>
              <w:t>Zmiany eksportu</w:t>
            </w:r>
          </w:p>
        </w:tc>
        <w:tc>
          <w:tcPr>
            <w:tcW w:w="1418" w:type="dxa"/>
          </w:tcPr>
          <w:p w14:paraId="5D533A49" w14:textId="6EA81075" w:rsidR="00E71154" w:rsidRPr="00557A6A" w:rsidRDefault="00E71154" w:rsidP="00E71154">
            <w:pPr>
              <w:jc w:val="right"/>
              <w:rPr>
                <w:rFonts w:cs="Arial"/>
                <w:sz w:val="20"/>
              </w:rPr>
            </w:pPr>
            <w:r w:rsidRPr="00557A6A">
              <w:rPr>
                <w:sz w:val="20"/>
              </w:rPr>
              <w:t>202</w:t>
            </w:r>
            <w:r w:rsidR="004731DF"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571EA291" w14:textId="1367106B" w:rsidR="00E71154" w:rsidRPr="00557A6A" w:rsidRDefault="00E71154" w:rsidP="00E71154">
            <w:pPr>
              <w:jc w:val="right"/>
              <w:rPr>
                <w:rFonts w:cs="Arial"/>
                <w:sz w:val="20"/>
              </w:rPr>
            </w:pPr>
            <w:r w:rsidRPr="00557A6A">
              <w:rPr>
                <w:sz w:val="20"/>
              </w:rPr>
              <w:t>202</w:t>
            </w:r>
            <w:r w:rsidR="004731DF">
              <w:rPr>
                <w:sz w:val="20"/>
              </w:rPr>
              <w:t>5 (prog.)</w:t>
            </w:r>
            <w:r w:rsidRPr="00557A6A">
              <w:rPr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39C22C2D" w14:textId="7CE5D037" w:rsidR="00E71154" w:rsidRPr="00557A6A" w:rsidRDefault="00E71154" w:rsidP="00E71154">
            <w:pPr>
              <w:jc w:val="right"/>
              <w:rPr>
                <w:sz w:val="20"/>
              </w:rPr>
            </w:pPr>
            <w:r w:rsidRPr="00557A6A">
              <w:rPr>
                <w:sz w:val="20"/>
              </w:rPr>
              <w:t>202</w:t>
            </w:r>
            <w:r w:rsidR="004731DF">
              <w:rPr>
                <w:sz w:val="20"/>
              </w:rPr>
              <w:t>6</w:t>
            </w:r>
            <w:r w:rsidRPr="00557A6A">
              <w:rPr>
                <w:sz w:val="20"/>
              </w:rPr>
              <w:t xml:space="preserve"> (prog.)</w:t>
            </w:r>
          </w:p>
        </w:tc>
      </w:tr>
      <w:tr w:rsidR="004731DF" w:rsidRPr="00557A6A" w14:paraId="5A3EB33E" w14:textId="77777777" w:rsidTr="007B04CD">
        <w:trPr>
          <w:trHeight w:val="268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93D762D" w14:textId="77777777" w:rsidR="004731DF" w:rsidRPr="00557A6A" w:rsidRDefault="004731DF" w:rsidP="004731DF">
            <w:pPr>
              <w:rPr>
                <w:rFonts w:cs="Arial"/>
                <w:sz w:val="20"/>
              </w:rPr>
            </w:pPr>
            <w:r w:rsidRPr="00557A6A">
              <w:rPr>
                <w:rFonts w:cs="Arial"/>
                <w:sz w:val="20"/>
              </w:rPr>
              <w:t>Eksport ogółem</w:t>
            </w:r>
          </w:p>
        </w:tc>
        <w:tc>
          <w:tcPr>
            <w:tcW w:w="1418" w:type="dxa"/>
          </w:tcPr>
          <w:p w14:paraId="7C779DF7" w14:textId="72466DE7" w:rsidR="004731DF" w:rsidRPr="00557A6A" w:rsidRDefault="004731DF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-</w:t>
            </w:r>
            <w:r w:rsidR="00473C0E">
              <w:rPr>
                <w:sz w:val="20"/>
              </w:rPr>
              <w:t>0,8</w:t>
            </w:r>
            <w:r w:rsidRPr="00557A6A">
              <w:rPr>
                <w:sz w:val="20"/>
              </w:rPr>
              <w:t>%</w:t>
            </w:r>
          </w:p>
        </w:tc>
        <w:tc>
          <w:tcPr>
            <w:tcW w:w="1417" w:type="dxa"/>
          </w:tcPr>
          <w:p w14:paraId="7A17ADB1" w14:textId="0D6ED889" w:rsidR="004731DF" w:rsidRPr="00557A6A" w:rsidRDefault="00024A9D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2,</w:t>
            </w:r>
            <w:r w:rsidR="00FE1103">
              <w:rPr>
                <w:sz w:val="20"/>
              </w:rPr>
              <w:t>6</w:t>
            </w:r>
            <w:r w:rsidR="004731DF" w:rsidRPr="00557A6A">
              <w:rPr>
                <w:sz w:val="20"/>
              </w:rPr>
              <w:t>%</w:t>
            </w:r>
          </w:p>
        </w:tc>
        <w:tc>
          <w:tcPr>
            <w:tcW w:w="1418" w:type="dxa"/>
          </w:tcPr>
          <w:p w14:paraId="62BB3B36" w14:textId="6E6A498E" w:rsidR="004731DF" w:rsidRPr="00557A6A" w:rsidRDefault="00024A9D" w:rsidP="004731D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</w:t>
            </w:r>
            <w:r w:rsidR="00FE1103">
              <w:rPr>
                <w:sz w:val="20"/>
              </w:rPr>
              <w:t>2</w:t>
            </w:r>
            <w:r w:rsidR="004731DF">
              <w:rPr>
                <w:sz w:val="20"/>
              </w:rPr>
              <w:t>%</w:t>
            </w:r>
          </w:p>
        </w:tc>
      </w:tr>
      <w:tr w:rsidR="004731DF" w:rsidRPr="00557A6A" w14:paraId="1508415C" w14:textId="77777777" w:rsidTr="007B04CD">
        <w:trPr>
          <w:trHeight w:val="268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26F2D29" w14:textId="77777777" w:rsidR="004731DF" w:rsidRPr="00557A6A" w:rsidRDefault="004731DF" w:rsidP="004731DF">
            <w:pPr>
              <w:rPr>
                <w:rFonts w:cs="Arial"/>
                <w:sz w:val="20"/>
              </w:rPr>
            </w:pPr>
            <w:r w:rsidRPr="00557A6A">
              <w:rPr>
                <w:rFonts w:cs="Arial"/>
                <w:sz w:val="20"/>
              </w:rPr>
              <w:t>Niemcy</w:t>
            </w:r>
          </w:p>
        </w:tc>
        <w:tc>
          <w:tcPr>
            <w:tcW w:w="1418" w:type="dxa"/>
          </w:tcPr>
          <w:p w14:paraId="13A409F4" w14:textId="1D42730D" w:rsidR="004731DF" w:rsidRPr="00557A6A" w:rsidRDefault="004731DF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-3,9</w:t>
            </w:r>
            <w:r w:rsidRPr="00557A6A">
              <w:rPr>
                <w:sz w:val="20"/>
              </w:rPr>
              <w:t>%</w:t>
            </w:r>
          </w:p>
        </w:tc>
        <w:tc>
          <w:tcPr>
            <w:tcW w:w="1417" w:type="dxa"/>
          </w:tcPr>
          <w:p w14:paraId="3F28BB33" w14:textId="3DE77370" w:rsidR="004731DF" w:rsidRPr="00557A6A" w:rsidRDefault="00024A9D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1,</w:t>
            </w:r>
            <w:r w:rsidR="00FC7F53">
              <w:rPr>
                <w:sz w:val="20"/>
              </w:rPr>
              <w:t>7</w:t>
            </w:r>
            <w:r w:rsidR="004731DF" w:rsidRPr="00557A6A">
              <w:rPr>
                <w:sz w:val="20"/>
              </w:rPr>
              <w:t>%</w:t>
            </w:r>
          </w:p>
        </w:tc>
        <w:tc>
          <w:tcPr>
            <w:tcW w:w="1418" w:type="dxa"/>
          </w:tcPr>
          <w:p w14:paraId="52AB7331" w14:textId="226BD366" w:rsidR="004731DF" w:rsidRPr="00557A6A" w:rsidRDefault="00024A9D" w:rsidP="004731D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</w:t>
            </w:r>
            <w:r w:rsidR="00FC7F53">
              <w:rPr>
                <w:sz w:val="20"/>
              </w:rPr>
              <w:t>6</w:t>
            </w:r>
            <w:r w:rsidR="0060159D">
              <w:rPr>
                <w:sz w:val="20"/>
              </w:rPr>
              <w:t>%</w:t>
            </w:r>
          </w:p>
        </w:tc>
      </w:tr>
      <w:tr w:rsidR="004731DF" w:rsidRPr="00557A6A" w14:paraId="6F0C5C6E" w14:textId="77777777" w:rsidTr="007B04CD">
        <w:trPr>
          <w:trHeight w:val="268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8C03159" w14:textId="77777777" w:rsidR="004731DF" w:rsidRPr="00557A6A" w:rsidRDefault="004731DF" w:rsidP="004731DF">
            <w:pPr>
              <w:rPr>
                <w:rFonts w:cs="Arial"/>
                <w:sz w:val="20"/>
              </w:rPr>
            </w:pPr>
            <w:r w:rsidRPr="00557A6A">
              <w:rPr>
                <w:rFonts w:cs="Arial"/>
                <w:sz w:val="20"/>
              </w:rPr>
              <w:t>Pozostałe kraje strefy euro</w:t>
            </w:r>
          </w:p>
        </w:tc>
        <w:tc>
          <w:tcPr>
            <w:tcW w:w="1418" w:type="dxa"/>
          </w:tcPr>
          <w:p w14:paraId="0D140C52" w14:textId="79FCA35C" w:rsidR="004731DF" w:rsidRPr="00557A6A" w:rsidRDefault="004731DF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-</w:t>
            </w:r>
            <w:r w:rsidR="0060159D">
              <w:rPr>
                <w:sz w:val="20"/>
              </w:rPr>
              <w:t>0,9</w:t>
            </w:r>
            <w:r w:rsidRPr="00557A6A">
              <w:rPr>
                <w:sz w:val="20"/>
              </w:rPr>
              <w:t>%</w:t>
            </w:r>
          </w:p>
        </w:tc>
        <w:tc>
          <w:tcPr>
            <w:tcW w:w="1417" w:type="dxa"/>
          </w:tcPr>
          <w:p w14:paraId="29088F4E" w14:textId="2C5C9079" w:rsidR="004731DF" w:rsidRPr="00557A6A" w:rsidRDefault="00024A9D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2,</w:t>
            </w:r>
            <w:r w:rsidR="00FC7F53">
              <w:rPr>
                <w:sz w:val="20"/>
              </w:rPr>
              <w:t>3</w:t>
            </w:r>
            <w:r w:rsidR="004731DF" w:rsidRPr="00557A6A">
              <w:rPr>
                <w:sz w:val="20"/>
              </w:rPr>
              <w:t>%</w:t>
            </w:r>
          </w:p>
        </w:tc>
        <w:tc>
          <w:tcPr>
            <w:tcW w:w="1418" w:type="dxa"/>
          </w:tcPr>
          <w:p w14:paraId="3B5970D6" w14:textId="280DB568" w:rsidR="004731DF" w:rsidRPr="00557A6A" w:rsidRDefault="00D52614" w:rsidP="004731D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</w:t>
            </w:r>
            <w:r w:rsidR="00FC7F53">
              <w:rPr>
                <w:sz w:val="20"/>
              </w:rPr>
              <w:t>1</w:t>
            </w:r>
            <w:r w:rsidR="0060159D">
              <w:rPr>
                <w:sz w:val="20"/>
              </w:rPr>
              <w:t>%</w:t>
            </w:r>
          </w:p>
        </w:tc>
      </w:tr>
      <w:tr w:rsidR="004731DF" w:rsidRPr="00557A6A" w14:paraId="48C387EF" w14:textId="77777777" w:rsidTr="007B04CD">
        <w:trPr>
          <w:trHeight w:val="268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842C83E" w14:textId="77777777" w:rsidR="004731DF" w:rsidRPr="00557A6A" w:rsidRDefault="004731DF" w:rsidP="004731DF">
            <w:pPr>
              <w:rPr>
                <w:rFonts w:cs="Arial"/>
                <w:sz w:val="20"/>
              </w:rPr>
            </w:pPr>
            <w:r w:rsidRPr="00557A6A">
              <w:rPr>
                <w:rFonts w:cs="Arial"/>
                <w:sz w:val="20"/>
              </w:rPr>
              <w:t>Kraje UE nie będące w strefie euro</w:t>
            </w:r>
          </w:p>
        </w:tc>
        <w:tc>
          <w:tcPr>
            <w:tcW w:w="1418" w:type="dxa"/>
          </w:tcPr>
          <w:p w14:paraId="2CB749DF" w14:textId="10AE427E" w:rsidR="004731DF" w:rsidRPr="00557A6A" w:rsidRDefault="0060159D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-0,4</w:t>
            </w:r>
            <w:r w:rsidR="004731DF" w:rsidRPr="00557A6A">
              <w:rPr>
                <w:sz w:val="20"/>
              </w:rPr>
              <w:t>%</w:t>
            </w:r>
          </w:p>
        </w:tc>
        <w:tc>
          <w:tcPr>
            <w:tcW w:w="1417" w:type="dxa"/>
          </w:tcPr>
          <w:p w14:paraId="51E1B7BA" w14:textId="463DB921" w:rsidR="004731DF" w:rsidRPr="00557A6A" w:rsidRDefault="008C2C2B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4,</w:t>
            </w:r>
            <w:r w:rsidR="00FC7F53">
              <w:rPr>
                <w:sz w:val="20"/>
              </w:rPr>
              <w:t>6</w:t>
            </w:r>
            <w:r w:rsidR="004731DF" w:rsidRPr="00557A6A">
              <w:rPr>
                <w:sz w:val="20"/>
              </w:rPr>
              <w:t>%</w:t>
            </w:r>
          </w:p>
        </w:tc>
        <w:tc>
          <w:tcPr>
            <w:tcW w:w="1418" w:type="dxa"/>
          </w:tcPr>
          <w:p w14:paraId="54624A45" w14:textId="61A7CCAC" w:rsidR="004731DF" w:rsidRPr="00557A6A" w:rsidRDefault="00FC7F53" w:rsidP="004731D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7,9</w:t>
            </w:r>
            <w:r w:rsidR="0060159D">
              <w:rPr>
                <w:sz w:val="20"/>
              </w:rPr>
              <w:t>%</w:t>
            </w:r>
          </w:p>
        </w:tc>
      </w:tr>
      <w:tr w:rsidR="004731DF" w:rsidRPr="00557A6A" w14:paraId="525D7DF7" w14:textId="77777777" w:rsidTr="007B04CD">
        <w:trPr>
          <w:trHeight w:val="268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042AC13" w14:textId="77777777" w:rsidR="004731DF" w:rsidRPr="00557A6A" w:rsidRDefault="004731DF" w:rsidP="004731DF">
            <w:pPr>
              <w:rPr>
                <w:rFonts w:cs="Arial"/>
                <w:sz w:val="20"/>
              </w:rPr>
            </w:pPr>
            <w:r w:rsidRPr="00557A6A">
              <w:rPr>
                <w:rFonts w:cs="Arial"/>
                <w:sz w:val="20"/>
              </w:rPr>
              <w:t>Pozostałe kraje rozwinięte</w:t>
            </w:r>
          </w:p>
        </w:tc>
        <w:tc>
          <w:tcPr>
            <w:tcW w:w="1418" w:type="dxa"/>
          </w:tcPr>
          <w:p w14:paraId="39244CEF" w14:textId="6A7FC59F" w:rsidR="004731DF" w:rsidRPr="00557A6A" w:rsidRDefault="004731DF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4,7</w:t>
            </w:r>
            <w:r w:rsidRPr="00557A6A">
              <w:rPr>
                <w:sz w:val="20"/>
              </w:rPr>
              <w:t>%</w:t>
            </w:r>
          </w:p>
        </w:tc>
        <w:tc>
          <w:tcPr>
            <w:tcW w:w="1417" w:type="dxa"/>
          </w:tcPr>
          <w:p w14:paraId="7B32F781" w14:textId="76D20719" w:rsidR="004731DF" w:rsidRPr="00557A6A" w:rsidRDefault="00024A9D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4,</w:t>
            </w:r>
            <w:r w:rsidR="00FC7F53">
              <w:rPr>
                <w:sz w:val="20"/>
              </w:rPr>
              <w:t>8</w:t>
            </w:r>
            <w:r w:rsidR="004731DF" w:rsidRPr="00557A6A">
              <w:rPr>
                <w:sz w:val="20"/>
              </w:rPr>
              <w:t>%</w:t>
            </w:r>
          </w:p>
        </w:tc>
        <w:tc>
          <w:tcPr>
            <w:tcW w:w="1418" w:type="dxa"/>
          </w:tcPr>
          <w:p w14:paraId="6A81ABD9" w14:textId="7C2FCB94" w:rsidR="004731DF" w:rsidRPr="00557A6A" w:rsidRDefault="00024A9D" w:rsidP="004731D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</w:t>
            </w:r>
            <w:r w:rsidR="00FC7F53">
              <w:rPr>
                <w:sz w:val="20"/>
              </w:rPr>
              <w:t>7</w:t>
            </w:r>
            <w:r w:rsidR="0060159D">
              <w:rPr>
                <w:sz w:val="20"/>
              </w:rPr>
              <w:t>%</w:t>
            </w:r>
          </w:p>
        </w:tc>
      </w:tr>
      <w:tr w:rsidR="004731DF" w:rsidRPr="00557A6A" w14:paraId="4CA21432" w14:textId="77777777" w:rsidTr="007B04CD">
        <w:trPr>
          <w:trHeight w:val="268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7B65541" w14:textId="77777777" w:rsidR="004731DF" w:rsidRPr="00557A6A" w:rsidRDefault="004731DF" w:rsidP="004731DF">
            <w:pPr>
              <w:rPr>
                <w:rFonts w:cs="Arial"/>
                <w:sz w:val="20"/>
              </w:rPr>
            </w:pPr>
            <w:r w:rsidRPr="00557A6A">
              <w:rPr>
                <w:rFonts w:cs="Arial"/>
                <w:sz w:val="20"/>
              </w:rPr>
              <w:t>Kraje Europy Środkowo - Wschodniej</w:t>
            </w:r>
          </w:p>
        </w:tc>
        <w:tc>
          <w:tcPr>
            <w:tcW w:w="1418" w:type="dxa"/>
          </w:tcPr>
          <w:p w14:paraId="114A2957" w14:textId="258F4106" w:rsidR="004731DF" w:rsidRPr="00557A6A" w:rsidRDefault="004731DF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2,</w:t>
            </w:r>
            <w:r w:rsidR="0060159D">
              <w:rPr>
                <w:sz w:val="20"/>
              </w:rPr>
              <w:t>2</w:t>
            </w:r>
            <w:r w:rsidRPr="00557A6A">
              <w:rPr>
                <w:sz w:val="20"/>
              </w:rPr>
              <w:t>%</w:t>
            </w:r>
          </w:p>
        </w:tc>
        <w:tc>
          <w:tcPr>
            <w:tcW w:w="1417" w:type="dxa"/>
          </w:tcPr>
          <w:p w14:paraId="652780CD" w14:textId="6E0FC338" w:rsidR="004731DF" w:rsidRPr="00557A6A" w:rsidRDefault="00024A9D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-</w:t>
            </w:r>
            <w:r w:rsidR="008C2C2B">
              <w:rPr>
                <w:sz w:val="20"/>
              </w:rPr>
              <w:t>1</w:t>
            </w:r>
            <w:r w:rsidR="00473C0E">
              <w:rPr>
                <w:sz w:val="20"/>
              </w:rPr>
              <w:t>,</w:t>
            </w:r>
            <w:r w:rsidR="00FC7F53">
              <w:rPr>
                <w:sz w:val="20"/>
              </w:rPr>
              <w:t>5</w:t>
            </w:r>
            <w:r w:rsidR="004731DF" w:rsidRPr="00557A6A">
              <w:rPr>
                <w:sz w:val="20"/>
              </w:rPr>
              <w:t>%</w:t>
            </w:r>
          </w:p>
        </w:tc>
        <w:tc>
          <w:tcPr>
            <w:tcW w:w="1418" w:type="dxa"/>
          </w:tcPr>
          <w:p w14:paraId="2BA6077A" w14:textId="309AF829" w:rsidR="004731DF" w:rsidRPr="00557A6A" w:rsidRDefault="00FC7F53" w:rsidP="004731DF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  <w:r w:rsidR="0060159D">
              <w:rPr>
                <w:sz w:val="20"/>
              </w:rPr>
              <w:t>%</w:t>
            </w:r>
          </w:p>
        </w:tc>
      </w:tr>
      <w:tr w:rsidR="004731DF" w:rsidRPr="00557A6A" w14:paraId="3EAB75D0" w14:textId="77777777" w:rsidTr="007B04CD">
        <w:trPr>
          <w:trHeight w:val="268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0ED8E38" w14:textId="77777777" w:rsidR="004731DF" w:rsidRPr="00557A6A" w:rsidRDefault="004731DF" w:rsidP="004731DF">
            <w:pPr>
              <w:rPr>
                <w:rFonts w:cs="Arial"/>
                <w:sz w:val="20"/>
              </w:rPr>
            </w:pPr>
            <w:r w:rsidRPr="00557A6A">
              <w:rPr>
                <w:rFonts w:cs="Arial"/>
                <w:sz w:val="20"/>
              </w:rPr>
              <w:t>Kraje rozwijające się</w:t>
            </w:r>
          </w:p>
        </w:tc>
        <w:tc>
          <w:tcPr>
            <w:tcW w:w="1418" w:type="dxa"/>
          </w:tcPr>
          <w:p w14:paraId="311EE3FB" w14:textId="306EEFCC" w:rsidR="004731DF" w:rsidRPr="00557A6A" w:rsidRDefault="004731DF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-</w:t>
            </w:r>
            <w:r w:rsidR="0060159D">
              <w:rPr>
                <w:sz w:val="20"/>
              </w:rPr>
              <w:t>0,4</w:t>
            </w:r>
            <w:r w:rsidRPr="00557A6A">
              <w:rPr>
                <w:sz w:val="20"/>
              </w:rPr>
              <w:t>%</w:t>
            </w:r>
          </w:p>
        </w:tc>
        <w:tc>
          <w:tcPr>
            <w:tcW w:w="1417" w:type="dxa"/>
          </w:tcPr>
          <w:p w14:paraId="0C076018" w14:textId="5CF282B1" w:rsidR="004731DF" w:rsidRPr="00557A6A" w:rsidRDefault="00024A9D" w:rsidP="004731DF">
            <w:pPr>
              <w:jc w:val="right"/>
              <w:rPr>
                <w:rFonts w:cs="Arial"/>
                <w:sz w:val="20"/>
              </w:rPr>
            </w:pPr>
            <w:r>
              <w:rPr>
                <w:sz w:val="20"/>
              </w:rPr>
              <w:t>1</w:t>
            </w:r>
            <w:r w:rsidR="008C2C2B">
              <w:rPr>
                <w:sz w:val="20"/>
              </w:rPr>
              <w:t>,</w:t>
            </w:r>
            <w:r w:rsidR="00FC7F53">
              <w:rPr>
                <w:sz w:val="20"/>
              </w:rPr>
              <w:t>7</w:t>
            </w:r>
            <w:r w:rsidR="004731DF" w:rsidRPr="00557A6A">
              <w:rPr>
                <w:sz w:val="20"/>
              </w:rPr>
              <w:t>%</w:t>
            </w:r>
          </w:p>
        </w:tc>
        <w:tc>
          <w:tcPr>
            <w:tcW w:w="1418" w:type="dxa"/>
          </w:tcPr>
          <w:p w14:paraId="2667CA65" w14:textId="564F42BA" w:rsidR="004731DF" w:rsidRPr="00557A6A" w:rsidRDefault="00FC7F53" w:rsidP="004731DF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024A9D">
              <w:rPr>
                <w:sz w:val="20"/>
              </w:rPr>
              <w:t>,0</w:t>
            </w:r>
            <w:r w:rsidR="0060159D">
              <w:rPr>
                <w:sz w:val="20"/>
              </w:rPr>
              <w:t>%</w:t>
            </w:r>
          </w:p>
        </w:tc>
      </w:tr>
    </w:tbl>
    <w:p w14:paraId="65B9C4DB" w14:textId="77777777" w:rsidR="00F156D2" w:rsidRPr="00511C4A" w:rsidRDefault="00F156D2" w:rsidP="00545DD6">
      <w:pPr>
        <w:spacing w:before="120" w:after="120" w:line="360" w:lineRule="auto"/>
        <w:jc w:val="both"/>
        <w:rPr>
          <w:rFonts w:cs="Arial"/>
          <w:highlight w:val="yellow"/>
        </w:rPr>
      </w:pPr>
    </w:p>
    <w:p w14:paraId="276256BA" w14:textId="61223758" w:rsidR="00674F50" w:rsidRDefault="00DA3DA6" w:rsidP="008F306A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>E</w:t>
      </w:r>
      <w:r w:rsidR="00352BBB" w:rsidRPr="00352BBB">
        <w:rPr>
          <w:rFonts w:cs="Arial"/>
        </w:rPr>
        <w:t xml:space="preserve">ksport w roku 2024 </w:t>
      </w:r>
      <w:r w:rsidR="004731DF">
        <w:rPr>
          <w:rFonts w:cs="Arial"/>
        </w:rPr>
        <w:t>zmniejszył</w:t>
      </w:r>
      <w:r w:rsidR="00352BBB" w:rsidRPr="00352BBB">
        <w:rPr>
          <w:rFonts w:cs="Arial"/>
        </w:rPr>
        <w:t xml:space="preserve"> się </w:t>
      </w:r>
      <w:r w:rsidR="00C40721">
        <w:rPr>
          <w:rFonts w:cs="Arial"/>
        </w:rPr>
        <w:t xml:space="preserve">z 335,4 mld EUR w roku 2023 </w:t>
      </w:r>
      <w:r w:rsidR="00352BBB" w:rsidRPr="00352BBB">
        <w:rPr>
          <w:rFonts w:cs="Arial"/>
        </w:rPr>
        <w:t>do 33</w:t>
      </w:r>
      <w:r w:rsidR="00C44C66">
        <w:rPr>
          <w:rFonts w:cs="Arial"/>
        </w:rPr>
        <w:t>2</w:t>
      </w:r>
      <w:r w:rsidR="004731DF">
        <w:rPr>
          <w:rFonts w:cs="Arial"/>
        </w:rPr>
        <w:t>,</w:t>
      </w:r>
      <w:r w:rsidR="008C2C2B">
        <w:rPr>
          <w:rFonts w:cs="Arial"/>
        </w:rPr>
        <w:t>7</w:t>
      </w:r>
      <w:r w:rsidR="00352BBB" w:rsidRPr="00352BBB">
        <w:rPr>
          <w:rFonts w:cs="Arial"/>
        </w:rPr>
        <w:t xml:space="preserve"> mld EUR tj. o </w:t>
      </w:r>
      <w:r w:rsidR="00C44C66">
        <w:rPr>
          <w:rFonts w:cs="Arial"/>
        </w:rPr>
        <w:t>0,8</w:t>
      </w:r>
      <w:r w:rsidR="00352BBB" w:rsidRPr="00352BBB">
        <w:rPr>
          <w:rFonts w:cs="Arial"/>
        </w:rPr>
        <w:t xml:space="preserve">%. </w:t>
      </w:r>
      <w:r w:rsidRPr="00352BBB">
        <w:rPr>
          <w:rFonts w:cs="Arial"/>
        </w:rPr>
        <w:t xml:space="preserve">Według </w:t>
      </w:r>
      <w:r>
        <w:rPr>
          <w:rFonts w:cs="Arial"/>
        </w:rPr>
        <w:t xml:space="preserve">naszych </w:t>
      </w:r>
      <w:r w:rsidRPr="00352BBB">
        <w:rPr>
          <w:rFonts w:cs="Arial"/>
        </w:rPr>
        <w:t xml:space="preserve">najnowszych </w:t>
      </w:r>
      <w:r>
        <w:rPr>
          <w:rFonts w:cs="Arial"/>
        </w:rPr>
        <w:t>szacunków eksport w</w:t>
      </w:r>
      <w:r w:rsidR="00352BBB" w:rsidRPr="00352BBB">
        <w:rPr>
          <w:rFonts w:cs="Arial"/>
        </w:rPr>
        <w:t xml:space="preserve"> roku 2025 wynosząc 3</w:t>
      </w:r>
      <w:r w:rsidR="008C2C2B">
        <w:rPr>
          <w:rFonts w:cs="Arial"/>
        </w:rPr>
        <w:t>4</w:t>
      </w:r>
      <w:r w:rsidR="00FE1103">
        <w:rPr>
          <w:rFonts w:cs="Arial"/>
        </w:rPr>
        <w:t>1</w:t>
      </w:r>
      <w:r w:rsidR="00024A9D">
        <w:rPr>
          <w:rFonts w:cs="Arial"/>
        </w:rPr>
        <w:t>,</w:t>
      </w:r>
      <w:r w:rsidR="00FE1103">
        <w:rPr>
          <w:rFonts w:cs="Arial"/>
        </w:rPr>
        <w:t>3</w:t>
      </w:r>
      <w:r w:rsidR="00352BBB" w:rsidRPr="00352BBB">
        <w:rPr>
          <w:rFonts w:cs="Arial"/>
        </w:rPr>
        <w:t xml:space="preserve"> mld EUR może być wyższy niż rok wcześniej o </w:t>
      </w:r>
      <w:r w:rsidR="00024A9D">
        <w:rPr>
          <w:rFonts w:cs="Arial"/>
        </w:rPr>
        <w:t>2,</w:t>
      </w:r>
      <w:r w:rsidR="00FE1103">
        <w:rPr>
          <w:rFonts w:cs="Arial"/>
        </w:rPr>
        <w:t>6</w:t>
      </w:r>
      <w:r w:rsidR="00352BBB" w:rsidRPr="00352BBB">
        <w:rPr>
          <w:rFonts w:cs="Arial"/>
        </w:rPr>
        <w:t>%</w:t>
      </w:r>
      <w:r w:rsidR="00270F4B">
        <w:rPr>
          <w:rFonts w:cs="Arial"/>
        </w:rPr>
        <w:t xml:space="preserve">, a w roku 2026 osiągając </w:t>
      </w:r>
      <w:r w:rsidR="008C2C2B">
        <w:rPr>
          <w:rFonts w:cs="Arial"/>
        </w:rPr>
        <w:t>3</w:t>
      </w:r>
      <w:r w:rsidR="00FE1103">
        <w:rPr>
          <w:rFonts w:cs="Arial"/>
        </w:rPr>
        <w:t>69</w:t>
      </w:r>
      <w:r w:rsidR="008C2C2B">
        <w:rPr>
          <w:rFonts w:cs="Arial"/>
        </w:rPr>
        <w:t>,</w:t>
      </w:r>
      <w:r w:rsidR="00FE1103">
        <w:rPr>
          <w:rFonts w:cs="Arial"/>
        </w:rPr>
        <w:t>5</w:t>
      </w:r>
      <w:r w:rsidR="00270F4B">
        <w:rPr>
          <w:rFonts w:cs="Arial"/>
        </w:rPr>
        <w:t xml:space="preserve"> mld EUR wzrosnąć o </w:t>
      </w:r>
      <w:r>
        <w:rPr>
          <w:rFonts w:cs="Arial"/>
        </w:rPr>
        <w:t xml:space="preserve">kolejne </w:t>
      </w:r>
      <w:r w:rsidR="00024A9D">
        <w:rPr>
          <w:rFonts w:cs="Arial"/>
        </w:rPr>
        <w:t>8,</w:t>
      </w:r>
      <w:r w:rsidR="00FE1103">
        <w:rPr>
          <w:rFonts w:cs="Arial"/>
        </w:rPr>
        <w:t>2</w:t>
      </w:r>
      <w:r w:rsidR="00A1742D">
        <w:rPr>
          <w:rFonts w:cs="Arial"/>
        </w:rPr>
        <w:t>%.</w:t>
      </w:r>
    </w:p>
    <w:p w14:paraId="1C0CC3A1" w14:textId="77777777" w:rsidR="00352BBB" w:rsidRDefault="00352BBB" w:rsidP="008C72A8">
      <w:pPr>
        <w:spacing w:line="360" w:lineRule="auto"/>
        <w:rPr>
          <w:rFonts w:cs="Arial"/>
          <w:color w:val="000000"/>
          <w:szCs w:val="22"/>
        </w:rPr>
      </w:pPr>
    </w:p>
    <w:p w14:paraId="02A5D4A6" w14:textId="77777777" w:rsidR="006B14B2" w:rsidRPr="004F4305" w:rsidRDefault="009B6EBA" w:rsidP="004F4305">
      <w:pPr>
        <w:spacing w:line="276" w:lineRule="auto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K</w:t>
      </w:r>
      <w:r w:rsidR="004F4305" w:rsidRPr="004F4305">
        <w:rPr>
          <w:rFonts w:cs="Arial"/>
          <w:b/>
          <w:color w:val="000000"/>
          <w:szCs w:val="22"/>
        </w:rPr>
        <w:t>ontakt</w:t>
      </w:r>
    </w:p>
    <w:p w14:paraId="2EDB84D3" w14:textId="3D9388D8" w:rsidR="004F4305" w:rsidRPr="004F4305" w:rsidRDefault="004F4305" w:rsidP="004F4305">
      <w:pPr>
        <w:spacing w:line="276" w:lineRule="auto"/>
        <w:rPr>
          <w:rFonts w:ascii="Times New Roman" w:hAnsi="Times New Roman"/>
          <w:szCs w:val="22"/>
        </w:rPr>
      </w:pPr>
      <w:r w:rsidRPr="004F4305">
        <w:rPr>
          <w:rFonts w:cs="Arial"/>
          <w:b/>
          <w:bCs/>
          <w:szCs w:val="22"/>
        </w:rPr>
        <w:t>Piotr Soroczyński</w:t>
      </w:r>
    </w:p>
    <w:p w14:paraId="3683660D" w14:textId="30F70EFD" w:rsidR="004F4305" w:rsidRPr="00D1765A" w:rsidRDefault="004F4305" w:rsidP="006B14B2">
      <w:pPr>
        <w:spacing w:line="276" w:lineRule="auto"/>
        <w:rPr>
          <w:rFonts w:cs="Arial"/>
          <w:bCs/>
          <w:szCs w:val="22"/>
        </w:rPr>
      </w:pPr>
      <w:r w:rsidRPr="00D1765A">
        <w:rPr>
          <w:rFonts w:cs="Arial"/>
          <w:bCs/>
          <w:szCs w:val="22"/>
        </w:rPr>
        <w:t>tel. 22 630 97 24</w:t>
      </w:r>
    </w:p>
    <w:p w14:paraId="69EED191" w14:textId="77777777" w:rsidR="004D37DC" w:rsidRPr="007F7B33" w:rsidRDefault="009E22DA" w:rsidP="003F1640">
      <w:pPr>
        <w:spacing w:line="276" w:lineRule="auto"/>
        <w:rPr>
          <w:rFonts w:ascii="Times New Roman" w:hAnsi="Times New Roman"/>
          <w:szCs w:val="22"/>
        </w:rPr>
      </w:pPr>
      <w:r w:rsidRPr="007F7B33">
        <w:rPr>
          <w:rFonts w:cs="Arial"/>
          <w:bCs/>
          <w:szCs w:val="22"/>
        </w:rPr>
        <w:t xml:space="preserve">kom. </w:t>
      </w:r>
      <w:r w:rsidR="004D37DC" w:rsidRPr="007F7B33">
        <w:rPr>
          <w:rFonts w:cs="Arial"/>
          <w:bCs/>
          <w:szCs w:val="22"/>
        </w:rPr>
        <w:t>502 503 272</w:t>
      </w:r>
    </w:p>
    <w:p w14:paraId="09EAA782" w14:textId="18419AC2" w:rsidR="004F4305" w:rsidRPr="006B14B2" w:rsidRDefault="006B14B2" w:rsidP="008C72A8">
      <w:pPr>
        <w:spacing w:line="360" w:lineRule="auto"/>
        <w:rPr>
          <w:rFonts w:cs="Arial"/>
          <w:color w:val="000000"/>
          <w:szCs w:val="22"/>
          <w:lang w:val="en-GB"/>
        </w:rPr>
      </w:pPr>
      <w:r w:rsidRPr="006B14B2">
        <w:rPr>
          <w:rFonts w:cs="Arial"/>
          <w:color w:val="000000"/>
          <w:szCs w:val="22"/>
          <w:lang w:val="en-GB"/>
        </w:rPr>
        <w:t xml:space="preserve">e-mail: </w:t>
      </w:r>
      <w:hyperlink r:id="rId10" w:history="1">
        <w:r w:rsidRPr="006B14B2">
          <w:rPr>
            <w:rStyle w:val="Hipercze"/>
            <w:rFonts w:cs="Arial"/>
            <w:szCs w:val="22"/>
            <w:lang w:val="en-GB"/>
          </w:rPr>
          <w:t>psoroczynski@kig.pl</w:t>
        </w:r>
      </w:hyperlink>
    </w:p>
    <w:sectPr w:rsidR="004F4305" w:rsidRPr="006B14B2" w:rsidSect="006C3C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418" w:bottom="2836" w:left="1701" w:header="851" w:footer="93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63B5" w14:textId="77777777" w:rsidR="00A60E02" w:rsidRDefault="00A60E02">
      <w:r>
        <w:separator/>
      </w:r>
    </w:p>
  </w:endnote>
  <w:endnote w:type="continuationSeparator" w:id="0">
    <w:p w14:paraId="5D00C189" w14:textId="77777777" w:rsidR="00A60E02" w:rsidRDefault="00A6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1EE5" w14:textId="77777777" w:rsidR="00A54440" w:rsidRDefault="00EC41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44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E0106E" w14:textId="77777777" w:rsidR="00A54440" w:rsidRDefault="00A544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8507" w14:textId="77777777" w:rsidR="00A54440" w:rsidRDefault="00EC41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444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56D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8114F37" w14:textId="77777777" w:rsidR="00A54440" w:rsidRPr="002E2A3B" w:rsidRDefault="00A54440" w:rsidP="008574EE">
    <w:pPr>
      <w:ind w:left="-851" w:right="-993"/>
      <w:jc w:val="center"/>
      <w:rPr>
        <w:b/>
        <w:noProof/>
        <w:spacing w:val="-4"/>
        <w:sz w:val="20"/>
      </w:rPr>
    </w:pPr>
    <w:r w:rsidRPr="002E2A3B">
      <w:rPr>
        <w:b/>
        <w:noProof/>
        <w:spacing w:val="-4"/>
        <w:sz w:val="20"/>
      </w:rPr>
      <w:t>Krajowa Izba Gospodarcza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67B0C" w14:textId="77777777" w:rsidR="00A54440" w:rsidRPr="00C628DA" w:rsidRDefault="00A54440" w:rsidP="006429C7">
    <w:pPr>
      <w:pStyle w:val="Stopka"/>
      <w:rPr>
        <w:b/>
        <w:spacing w:val="-4"/>
        <w:sz w:val="16"/>
      </w:rPr>
    </w:pPr>
    <w:r w:rsidRPr="00C628DA">
      <w:rPr>
        <w:b/>
        <w:spacing w:val="-4"/>
        <w:sz w:val="20"/>
      </w:rPr>
      <w:t>Krajowa Izba Gospodarcza</w:t>
    </w:r>
    <w:r w:rsidRPr="00C628DA">
      <w:rPr>
        <w:b/>
        <w:spacing w:val="-4"/>
        <w:sz w:val="16"/>
      </w:rPr>
      <w:t xml:space="preserve"> </w:t>
    </w:r>
  </w:p>
  <w:p w14:paraId="6F9B4EFA" w14:textId="77777777" w:rsidR="00A54440" w:rsidRPr="00C628DA" w:rsidRDefault="00A54440" w:rsidP="006429C7">
    <w:pPr>
      <w:pStyle w:val="Stopka"/>
      <w:rPr>
        <w:spacing w:val="-4"/>
        <w:sz w:val="20"/>
      </w:rPr>
    </w:pPr>
    <w:r w:rsidRPr="00C628DA">
      <w:rPr>
        <w:spacing w:val="-4"/>
        <w:sz w:val="20"/>
      </w:rPr>
      <w:t xml:space="preserve">ul. </w:t>
    </w:r>
    <w:proofErr w:type="gramStart"/>
    <w:r w:rsidRPr="00C628DA">
      <w:rPr>
        <w:spacing w:val="-4"/>
        <w:sz w:val="20"/>
      </w:rPr>
      <w:t>Trębacka  4</w:t>
    </w:r>
    <w:proofErr w:type="gramEnd"/>
    <w:r w:rsidRPr="00C628DA">
      <w:rPr>
        <w:spacing w:val="-4"/>
        <w:sz w:val="20"/>
      </w:rPr>
      <w:t xml:space="preserve">, </w:t>
    </w:r>
    <w:r>
      <w:rPr>
        <w:spacing w:val="-4"/>
        <w:sz w:val="20"/>
      </w:rPr>
      <w:t>00-</w:t>
    </w:r>
    <w:proofErr w:type="gramStart"/>
    <w:r>
      <w:rPr>
        <w:spacing w:val="-4"/>
        <w:sz w:val="20"/>
      </w:rPr>
      <w:t>074  Warszawa</w:t>
    </w:r>
    <w:proofErr w:type="gramEnd"/>
    <w:r>
      <w:rPr>
        <w:spacing w:val="-4"/>
        <w:sz w:val="20"/>
      </w:rPr>
      <w:t>, tel.: +48 22 630 96 00, faks: +48 22</w:t>
    </w:r>
    <w:r w:rsidRPr="00C628DA">
      <w:rPr>
        <w:spacing w:val="-4"/>
        <w:sz w:val="20"/>
      </w:rPr>
      <w:t xml:space="preserve"> 827 46 73, </w:t>
    </w:r>
    <w:hyperlink r:id="rId1" w:history="1">
      <w:r w:rsidRPr="002653EF">
        <w:rPr>
          <w:rStyle w:val="Hipercze"/>
          <w:spacing w:val="-4"/>
          <w:sz w:val="20"/>
        </w:rPr>
        <w:t>www.kig.pl</w:t>
      </w:r>
    </w:hyperlink>
    <w:r>
      <w:rPr>
        <w:spacing w:val="-4"/>
        <w:sz w:val="20"/>
      </w:rPr>
      <w:br/>
    </w:r>
    <w:r w:rsidRPr="00073021">
      <w:rPr>
        <w:spacing w:val="-4"/>
        <w:sz w:val="16"/>
        <w:szCs w:val="16"/>
      </w:rPr>
      <w:br/>
    </w:r>
    <w:r w:rsidRPr="00073021">
      <w:rPr>
        <w:color w:val="000000"/>
        <w:sz w:val="20"/>
      </w:rPr>
      <w:t>Sąd Rejonowy dla m. st. Warszawy, XII Wydział Gospodarczy Krajowego Rejestru Sądowego</w:t>
    </w:r>
    <w:r w:rsidRPr="00073021">
      <w:rPr>
        <w:color w:val="000000"/>
        <w:sz w:val="20"/>
      </w:rPr>
      <w:br/>
      <w:t>KRS: 0000121136, REGON: 006210187, NIP: 526 000 17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83C4" w14:textId="77777777" w:rsidR="00A60E02" w:rsidRDefault="00A60E02">
      <w:r>
        <w:separator/>
      </w:r>
    </w:p>
  </w:footnote>
  <w:footnote w:type="continuationSeparator" w:id="0">
    <w:p w14:paraId="3EC184F8" w14:textId="77777777" w:rsidR="00A60E02" w:rsidRDefault="00A6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B4DD3" w14:textId="77777777" w:rsidR="00A54440" w:rsidRDefault="00A54440">
    <w:pPr>
      <w:pStyle w:val="Nagwek"/>
    </w:pPr>
  </w:p>
  <w:p w14:paraId="67154C7A" w14:textId="77777777" w:rsidR="00A54440" w:rsidRDefault="00A54440">
    <w:pPr>
      <w:pStyle w:val="Nagwek"/>
      <w:jc w:val="right"/>
    </w:pPr>
  </w:p>
  <w:p w14:paraId="3723C055" w14:textId="77777777" w:rsidR="00A54440" w:rsidRDefault="00A5444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EC0E" w14:textId="77777777" w:rsidR="00A54440" w:rsidRDefault="00A54440" w:rsidP="00D21787">
    <w:pPr>
      <w:pStyle w:val="Nagwek"/>
      <w:ind w:right="-2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139CA3" wp14:editId="0D6CF8C0">
          <wp:simplePos x="0" y="0"/>
          <wp:positionH relativeFrom="column">
            <wp:posOffset>-47625</wp:posOffset>
          </wp:positionH>
          <wp:positionV relativeFrom="paragraph">
            <wp:posOffset>-80645</wp:posOffset>
          </wp:positionV>
          <wp:extent cx="3248025" cy="838200"/>
          <wp:effectExtent l="19050" t="0" r="9525" b="0"/>
          <wp:wrapNone/>
          <wp:docPr id="1" name="Obraz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C40"/>
    <w:multiLevelType w:val="multilevel"/>
    <w:tmpl w:val="9FB0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36965"/>
    <w:multiLevelType w:val="hybridMultilevel"/>
    <w:tmpl w:val="C4E4DEAC"/>
    <w:lvl w:ilvl="0" w:tplc="E8F6A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1E0"/>
    <w:multiLevelType w:val="hybridMultilevel"/>
    <w:tmpl w:val="B0CA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E46A1"/>
    <w:multiLevelType w:val="multilevel"/>
    <w:tmpl w:val="7E4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026E7"/>
    <w:multiLevelType w:val="multilevel"/>
    <w:tmpl w:val="5D8C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93146"/>
    <w:multiLevelType w:val="multilevel"/>
    <w:tmpl w:val="2050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90DAF"/>
    <w:multiLevelType w:val="multilevel"/>
    <w:tmpl w:val="24F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7064F"/>
    <w:multiLevelType w:val="hybridMultilevel"/>
    <w:tmpl w:val="94808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4B25"/>
    <w:multiLevelType w:val="multilevel"/>
    <w:tmpl w:val="0AF6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E2C1C"/>
    <w:multiLevelType w:val="hybridMultilevel"/>
    <w:tmpl w:val="E62811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4A14"/>
    <w:multiLevelType w:val="multilevel"/>
    <w:tmpl w:val="26E0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C1AD8"/>
    <w:multiLevelType w:val="multilevel"/>
    <w:tmpl w:val="E8C8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E0215"/>
    <w:multiLevelType w:val="hybridMultilevel"/>
    <w:tmpl w:val="0D56F12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B86FDC"/>
    <w:multiLevelType w:val="multilevel"/>
    <w:tmpl w:val="45E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25878"/>
    <w:multiLevelType w:val="multilevel"/>
    <w:tmpl w:val="8B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82BBB"/>
    <w:multiLevelType w:val="multilevel"/>
    <w:tmpl w:val="9FA8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707BB"/>
    <w:multiLevelType w:val="hybridMultilevel"/>
    <w:tmpl w:val="733C4B58"/>
    <w:lvl w:ilvl="0" w:tplc="336622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8B87FC6"/>
    <w:multiLevelType w:val="multilevel"/>
    <w:tmpl w:val="28D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B1954"/>
    <w:multiLevelType w:val="multilevel"/>
    <w:tmpl w:val="E8E6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578947">
    <w:abstractNumId w:val="1"/>
  </w:num>
  <w:num w:numId="2" w16cid:durableId="236281463">
    <w:abstractNumId w:val="7"/>
  </w:num>
  <w:num w:numId="3" w16cid:durableId="341081519">
    <w:abstractNumId w:val="0"/>
  </w:num>
  <w:num w:numId="4" w16cid:durableId="1650211013">
    <w:abstractNumId w:val="8"/>
  </w:num>
  <w:num w:numId="5" w16cid:durableId="1181820784">
    <w:abstractNumId w:val="3"/>
  </w:num>
  <w:num w:numId="6" w16cid:durableId="978455505">
    <w:abstractNumId w:val="4"/>
  </w:num>
  <w:num w:numId="7" w16cid:durableId="667758583">
    <w:abstractNumId w:val="5"/>
  </w:num>
  <w:num w:numId="8" w16cid:durableId="1783987134">
    <w:abstractNumId w:val="17"/>
  </w:num>
  <w:num w:numId="9" w16cid:durableId="1236159413">
    <w:abstractNumId w:val="14"/>
  </w:num>
  <w:num w:numId="10" w16cid:durableId="1322850142">
    <w:abstractNumId w:val="15"/>
  </w:num>
  <w:num w:numId="11" w16cid:durableId="1489708894">
    <w:abstractNumId w:val="6"/>
  </w:num>
  <w:num w:numId="12" w16cid:durableId="1414738191">
    <w:abstractNumId w:val="10"/>
  </w:num>
  <w:num w:numId="13" w16cid:durableId="990595536">
    <w:abstractNumId w:val="13"/>
  </w:num>
  <w:num w:numId="14" w16cid:durableId="458229519">
    <w:abstractNumId w:val="18"/>
  </w:num>
  <w:num w:numId="15" w16cid:durableId="1562323368">
    <w:abstractNumId w:val="11"/>
  </w:num>
  <w:num w:numId="16" w16cid:durableId="1506937023">
    <w:abstractNumId w:val="9"/>
  </w:num>
  <w:num w:numId="17" w16cid:durableId="159852694">
    <w:abstractNumId w:val="12"/>
  </w:num>
  <w:num w:numId="18" w16cid:durableId="1199859801">
    <w:abstractNumId w:val="16"/>
  </w:num>
  <w:num w:numId="19" w16cid:durableId="1898007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21"/>
    <w:rsid w:val="0000367D"/>
    <w:rsid w:val="000036FA"/>
    <w:rsid w:val="00006DF6"/>
    <w:rsid w:val="000104F1"/>
    <w:rsid w:val="00013D79"/>
    <w:rsid w:val="000144DE"/>
    <w:rsid w:val="000148D5"/>
    <w:rsid w:val="00015ECF"/>
    <w:rsid w:val="00016904"/>
    <w:rsid w:val="00016AEF"/>
    <w:rsid w:val="000201C7"/>
    <w:rsid w:val="00022D30"/>
    <w:rsid w:val="00024A9D"/>
    <w:rsid w:val="00027655"/>
    <w:rsid w:val="00027B1B"/>
    <w:rsid w:val="00030244"/>
    <w:rsid w:val="00030D12"/>
    <w:rsid w:val="00032DDC"/>
    <w:rsid w:val="00034DCE"/>
    <w:rsid w:val="00034F94"/>
    <w:rsid w:val="0003716D"/>
    <w:rsid w:val="00041C55"/>
    <w:rsid w:val="00042561"/>
    <w:rsid w:val="00044210"/>
    <w:rsid w:val="000447C3"/>
    <w:rsid w:val="000515BA"/>
    <w:rsid w:val="00055DE2"/>
    <w:rsid w:val="00056BCA"/>
    <w:rsid w:val="00057E62"/>
    <w:rsid w:val="00060399"/>
    <w:rsid w:val="00067C88"/>
    <w:rsid w:val="0007129E"/>
    <w:rsid w:val="00073021"/>
    <w:rsid w:val="0007379A"/>
    <w:rsid w:val="00073D17"/>
    <w:rsid w:val="0007427E"/>
    <w:rsid w:val="00075ADA"/>
    <w:rsid w:val="00081F99"/>
    <w:rsid w:val="00082283"/>
    <w:rsid w:val="000822B7"/>
    <w:rsid w:val="00083444"/>
    <w:rsid w:val="00084B23"/>
    <w:rsid w:val="00084C5B"/>
    <w:rsid w:val="00087338"/>
    <w:rsid w:val="00087394"/>
    <w:rsid w:val="00090C33"/>
    <w:rsid w:val="00091478"/>
    <w:rsid w:val="00097666"/>
    <w:rsid w:val="000A12EA"/>
    <w:rsid w:val="000A1A21"/>
    <w:rsid w:val="000A2140"/>
    <w:rsid w:val="000A23D5"/>
    <w:rsid w:val="000A2BB4"/>
    <w:rsid w:val="000A4A96"/>
    <w:rsid w:val="000B04C4"/>
    <w:rsid w:val="000B2812"/>
    <w:rsid w:val="000B3169"/>
    <w:rsid w:val="000B349F"/>
    <w:rsid w:val="000B5AB8"/>
    <w:rsid w:val="000B7B31"/>
    <w:rsid w:val="000C0951"/>
    <w:rsid w:val="000C251D"/>
    <w:rsid w:val="000C40FF"/>
    <w:rsid w:val="000C472D"/>
    <w:rsid w:val="000C4D22"/>
    <w:rsid w:val="000C6A32"/>
    <w:rsid w:val="000D0511"/>
    <w:rsid w:val="000D0FED"/>
    <w:rsid w:val="000D15F1"/>
    <w:rsid w:val="000D173E"/>
    <w:rsid w:val="000D2206"/>
    <w:rsid w:val="000D3C68"/>
    <w:rsid w:val="000D3D10"/>
    <w:rsid w:val="000D448C"/>
    <w:rsid w:val="000D4DEB"/>
    <w:rsid w:val="000D5772"/>
    <w:rsid w:val="000D6D65"/>
    <w:rsid w:val="000D70F0"/>
    <w:rsid w:val="000E1B07"/>
    <w:rsid w:val="000E1B94"/>
    <w:rsid w:val="000E27D8"/>
    <w:rsid w:val="000E4469"/>
    <w:rsid w:val="000E63A4"/>
    <w:rsid w:val="000E64BF"/>
    <w:rsid w:val="000E7A9D"/>
    <w:rsid w:val="000E7D67"/>
    <w:rsid w:val="000F085F"/>
    <w:rsid w:val="000F0ABA"/>
    <w:rsid w:val="000F1FC0"/>
    <w:rsid w:val="000F5ADA"/>
    <w:rsid w:val="000F60F5"/>
    <w:rsid w:val="000F6137"/>
    <w:rsid w:val="000F79F5"/>
    <w:rsid w:val="000F7F29"/>
    <w:rsid w:val="00100DA8"/>
    <w:rsid w:val="00101E36"/>
    <w:rsid w:val="00102077"/>
    <w:rsid w:val="00102934"/>
    <w:rsid w:val="001043D5"/>
    <w:rsid w:val="001052E8"/>
    <w:rsid w:val="001055B9"/>
    <w:rsid w:val="00106BCC"/>
    <w:rsid w:val="00110769"/>
    <w:rsid w:val="001122D2"/>
    <w:rsid w:val="00114B38"/>
    <w:rsid w:val="001169AB"/>
    <w:rsid w:val="001215E6"/>
    <w:rsid w:val="00121E69"/>
    <w:rsid w:val="001224FC"/>
    <w:rsid w:val="001244C4"/>
    <w:rsid w:val="00125CFD"/>
    <w:rsid w:val="00132374"/>
    <w:rsid w:val="00133EE1"/>
    <w:rsid w:val="001377FD"/>
    <w:rsid w:val="00141A4B"/>
    <w:rsid w:val="0014287D"/>
    <w:rsid w:val="00146942"/>
    <w:rsid w:val="001506FA"/>
    <w:rsid w:val="0015149E"/>
    <w:rsid w:val="00152181"/>
    <w:rsid w:val="00152AED"/>
    <w:rsid w:val="0015307B"/>
    <w:rsid w:val="00153C69"/>
    <w:rsid w:val="00153EFF"/>
    <w:rsid w:val="00156B07"/>
    <w:rsid w:val="00160127"/>
    <w:rsid w:val="00160130"/>
    <w:rsid w:val="00160517"/>
    <w:rsid w:val="001642BA"/>
    <w:rsid w:val="001642EF"/>
    <w:rsid w:val="00170037"/>
    <w:rsid w:val="00170155"/>
    <w:rsid w:val="001706D0"/>
    <w:rsid w:val="00174613"/>
    <w:rsid w:val="00174767"/>
    <w:rsid w:val="001760AD"/>
    <w:rsid w:val="00176786"/>
    <w:rsid w:val="001803A9"/>
    <w:rsid w:val="00180798"/>
    <w:rsid w:val="00180B4E"/>
    <w:rsid w:val="00183652"/>
    <w:rsid w:val="00184C59"/>
    <w:rsid w:val="0018604A"/>
    <w:rsid w:val="00190A89"/>
    <w:rsid w:val="0019100B"/>
    <w:rsid w:val="00192412"/>
    <w:rsid w:val="00192DBC"/>
    <w:rsid w:val="001A0CA3"/>
    <w:rsid w:val="001A1F95"/>
    <w:rsid w:val="001A21BD"/>
    <w:rsid w:val="001A3A63"/>
    <w:rsid w:val="001A6250"/>
    <w:rsid w:val="001A67DE"/>
    <w:rsid w:val="001B2769"/>
    <w:rsid w:val="001C1BB0"/>
    <w:rsid w:val="001C3B4F"/>
    <w:rsid w:val="001C4F38"/>
    <w:rsid w:val="001C7398"/>
    <w:rsid w:val="001D19AA"/>
    <w:rsid w:val="001D2D8D"/>
    <w:rsid w:val="001D55B8"/>
    <w:rsid w:val="001D72B9"/>
    <w:rsid w:val="001E0367"/>
    <w:rsid w:val="001E0C07"/>
    <w:rsid w:val="001E3CDA"/>
    <w:rsid w:val="001E644C"/>
    <w:rsid w:val="001E7FD0"/>
    <w:rsid w:val="001F0084"/>
    <w:rsid w:val="001F5D7C"/>
    <w:rsid w:val="001F603E"/>
    <w:rsid w:val="001F678E"/>
    <w:rsid w:val="001F75C9"/>
    <w:rsid w:val="002034A9"/>
    <w:rsid w:val="0020354A"/>
    <w:rsid w:val="00205AB5"/>
    <w:rsid w:val="002064C6"/>
    <w:rsid w:val="002069BD"/>
    <w:rsid w:val="002107FB"/>
    <w:rsid w:val="0021479A"/>
    <w:rsid w:val="00215D7A"/>
    <w:rsid w:val="00216593"/>
    <w:rsid w:val="002167F4"/>
    <w:rsid w:val="00216D49"/>
    <w:rsid w:val="00217AEE"/>
    <w:rsid w:val="002206F0"/>
    <w:rsid w:val="00221EB4"/>
    <w:rsid w:val="00222CB5"/>
    <w:rsid w:val="00223DB9"/>
    <w:rsid w:val="002243EC"/>
    <w:rsid w:val="00225B99"/>
    <w:rsid w:val="00226F39"/>
    <w:rsid w:val="00227E5A"/>
    <w:rsid w:val="002377DE"/>
    <w:rsid w:val="002379C7"/>
    <w:rsid w:val="002402DD"/>
    <w:rsid w:val="002436C7"/>
    <w:rsid w:val="002448EC"/>
    <w:rsid w:val="002451CB"/>
    <w:rsid w:val="0024622D"/>
    <w:rsid w:val="00251FB1"/>
    <w:rsid w:val="002545F4"/>
    <w:rsid w:val="002568D7"/>
    <w:rsid w:val="00261308"/>
    <w:rsid w:val="00262EFA"/>
    <w:rsid w:val="0026474F"/>
    <w:rsid w:val="00265258"/>
    <w:rsid w:val="00265274"/>
    <w:rsid w:val="0026565A"/>
    <w:rsid w:val="00265C1D"/>
    <w:rsid w:val="00270F4B"/>
    <w:rsid w:val="002728B1"/>
    <w:rsid w:val="00272C16"/>
    <w:rsid w:val="002740E7"/>
    <w:rsid w:val="00275669"/>
    <w:rsid w:val="00281902"/>
    <w:rsid w:val="00283C37"/>
    <w:rsid w:val="00283C40"/>
    <w:rsid w:val="00283EE5"/>
    <w:rsid w:val="0028478B"/>
    <w:rsid w:val="002857D3"/>
    <w:rsid w:val="00285DAF"/>
    <w:rsid w:val="002867D4"/>
    <w:rsid w:val="00287AA2"/>
    <w:rsid w:val="00287ADD"/>
    <w:rsid w:val="00291A71"/>
    <w:rsid w:val="00292278"/>
    <w:rsid w:val="00293AEC"/>
    <w:rsid w:val="00296683"/>
    <w:rsid w:val="00297729"/>
    <w:rsid w:val="002A1F44"/>
    <w:rsid w:val="002A3AC6"/>
    <w:rsid w:val="002A4611"/>
    <w:rsid w:val="002A591E"/>
    <w:rsid w:val="002A7EC9"/>
    <w:rsid w:val="002B09BF"/>
    <w:rsid w:val="002B18E7"/>
    <w:rsid w:val="002C46CD"/>
    <w:rsid w:val="002C48D0"/>
    <w:rsid w:val="002C7C47"/>
    <w:rsid w:val="002D056E"/>
    <w:rsid w:val="002D3B17"/>
    <w:rsid w:val="002D3D07"/>
    <w:rsid w:val="002D55A0"/>
    <w:rsid w:val="002D699D"/>
    <w:rsid w:val="002E0E1F"/>
    <w:rsid w:val="002E14BD"/>
    <w:rsid w:val="002E2A3B"/>
    <w:rsid w:val="002E2DC4"/>
    <w:rsid w:val="002E57E8"/>
    <w:rsid w:val="002E687D"/>
    <w:rsid w:val="002F041B"/>
    <w:rsid w:val="002F1302"/>
    <w:rsid w:val="002F1F9B"/>
    <w:rsid w:val="002F214B"/>
    <w:rsid w:val="002F271D"/>
    <w:rsid w:val="002F3E87"/>
    <w:rsid w:val="002F721A"/>
    <w:rsid w:val="003012EB"/>
    <w:rsid w:val="00302A97"/>
    <w:rsid w:val="00302F3C"/>
    <w:rsid w:val="00303239"/>
    <w:rsid w:val="0030787F"/>
    <w:rsid w:val="00310852"/>
    <w:rsid w:val="00310BDC"/>
    <w:rsid w:val="00312913"/>
    <w:rsid w:val="00313B9B"/>
    <w:rsid w:val="00316159"/>
    <w:rsid w:val="00316AD4"/>
    <w:rsid w:val="0031749E"/>
    <w:rsid w:val="00320A8D"/>
    <w:rsid w:val="00321B4F"/>
    <w:rsid w:val="00324F78"/>
    <w:rsid w:val="00332798"/>
    <w:rsid w:val="00332DA9"/>
    <w:rsid w:val="00335CA1"/>
    <w:rsid w:val="0033601E"/>
    <w:rsid w:val="00341D4F"/>
    <w:rsid w:val="00342768"/>
    <w:rsid w:val="00342CFB"/>
    <w:rsid w:val="00344086"/>
    <w:rsid w:val="0034440B"/>
    <w:rsid w:val="0034629C"/>
    <w:rsid w:val="00350CBD"/>
    <w:rsid w:val="00352BBB"/>
    <w:rsid w:val="003542FC"/>
    <w:rsid w:val="0035694B"/>
    <w:rsid w:val="0035738C"/>
    <w:rsid w:val="00357E91"/>
    <w:rsid w:val="00360828"/>
    <w:rsid w:val="00363A99"/>
    <w:rsid w:val="00363AFC"/>
    <w:rsid w:val="00365C25"/>
    <w:rsid w:val="003666D8"/>
    <w:rsid w:val="00366926"/>
    <w:rsid w:val="0037006C"/>
    <w:rsid w:val="00371DDD"/>
    <w:rsid w:val="003744C8"/>
    <w:rsid w:val="003757EF"/>
    <w:rsid w:val="00375D96"/>
    <w:rsid w:val="003823C3"/>
    <w:rsid w:val="0038244A"/>
    <w:rsid w:val="00383647"/>
    <w:rsid w:val="00384712"/>
    <w:rsid w:val="00385100"/>
    <w:rsid w:val="00390627"/>
    <w:rsid w:val="00393598"/>
    <w:rsid w:val="00393F1F"/>
    <w:rsid w:val="00394ADB"/>
    <w:rsid w:val="0039646E"/>
    <w:rsid w:val="003967CE"/>
    <w:rsid w:val="003A191E"/>
    <w:rsid w:val="003A5398"/>
    <w:rsid w:val="003A5FB4"/>
    <w:rsid w:val="003B0B10"/>
    <w:rsid w:val="003B2882"/>
    <w:rsid w:val="003B4D59"/>
    <w:rsid w:val="003B519E"/>
    <w:rsid w:val="003B5656"/>
    <w:rsid w:val="003B5B85"/>
    <w:rsid w:val="003B691A"/>
    <w:rsid w:val="003B740D"/>
    <w:rsid w:val="003B7D11"/>
    <w:rsid w:val="003C12E3"/>
    <w:rsid w:val="003C1C2F"/>
    <w:rsid w:val="003C22F2"/>
    <w:rsid w:val="003C2A3F"/>
    <w:rsid w:val="003C55DF"/>
    <w:rsid w:val="003C569E"/>
    <w:rsid w:val="003D01F3"/>
    <w:rsid w:val="003D146C"/>
    <w:rsid w:val="003D26DA"/>
    <w:rsid w:val="003D28DD"/>
    <w:rsid w:val="003D4763"/>
    <w:rsid w:val="003D5051"/>
    <w:rsid w:val="003D72ED"/>
    <w:rsid w:val="003D7385"/>
    <w:rsid w:val="003E19C5"/>
    <w:rsid w:val="003E4E62"/>
    <w:rsid w:val="003E5135"/>
    <w:rsid w:val="003E5DF1"/>
    <w:rsid w:val="003F0E17"/>
    <w:rsid w:val="003F1640"/>
    <w:rsid w:val="003F5F69"/>
    <w:rsid w:val="003F64F8"/>
    <w:rsid w:val="003F6510"/>
    <w:rsid w:val="003F6FE7"/>
    <w:rsid w:val="004009EA"/>
    <w:rsid w:val="00401A3D"/>
    <w:rsid w:val="0040367A"/>
    <w:rsid w:val="0040418E"/>
    <w:rsid w:val="00405906"/>
    <w:rsid w:val="00406C60"/>
    <w:rsid w:val="00411CE5"/>
    <w:rsid w:val="004159A1"/>
    <w:rsid w:val="00417E4E"/>
    <w:rsid w:val="0043554D"/>
    <w:rsid w:val="00437951"/>
    <w:rsid w:val="004403AF"/>
    <w:rsid w:val="00442B94"/>
    <w:rsid w:val="00444ADA"/>
    <w:rsid w:val="00450058"/>
    <w:rsid w:val="004537B9"/>
    <w:rsid w:val="00455885"/>
    <w:rsid w:val="00455B9F"/>
    <w:rsid w:val="00455BA6"/>
    <w:rsid w:val="00456293"/>
    <w:rsid w:val="00457E57"/>
    <w:rsid w:val="00461175"/>
    <w:rsid w:val="00461640"/>
    <w:rsid w:val="0046283E"/>
    <w:rsid w:val="00466D46"/>
    <w:rsid w:val="00470444"/>
    <w:rsid w:val="004731DF"/>
    <w:rsid w:val="00473C0E"/>
    <w:rsid w:val="0048342C"/>
    <w:rsid w:val="004834CF"/>
    <w:rsid w:val="00484969"/>
    <w:rsid w:val="00486C23"/>
    <w:rsid w:val="004873CE"/>
    <w:rsid w:val="004934E9"/>
    <w:rsid w:val="004A313E"/>
    <w:rsid w:val="004A6E3A"/>
    <w:rsid w:val="004A7F12"/>
    <w:rsid w:val="004B0DAF"/>
    <w:rsid w:val="004B18C4"/>
    <w:rsid w:val="004B2EEC"/>
    <w:rsid w:val="004B6385"/>
    <w:rsid w:val="004B7742"/>
    <w:rsid w:val="004C0B63"/>
    <w:rsid w:val="004D37DC"/>
    <w:rsid w:val="004D60E4"/>
    <w:rsid w:val="004E1AD4"/>
    <w:rsid w:val="004E4418"/>
    <w:rsid w:val="004E73C2"/>
    <w:rsid w:val="004E7544"/>
    <w:rsid w:val="004F4305"/>
    <w:rsid w:val="004F7524"/>
    <w:rsid w:val="00502098"/>
    <w:rsid w:val="00502870"/>
    <w:rsid w:val="00502A2A"/>
    <w:rsid w:val="0050330A"/>
    <w:rsid w:val="00503783"/>
    <w:rsid w:val="00505312"/>
    <w:rsid w:val="00505612"/>
    <w:rsid w:val="00506DD4"/>
    <w:rsid w:val="00511C4A"/>
    <w:rsid w:val="00514399"/>
    <w:rsid w:val="00521200"/>
    <w:rsid w:val="005212D5"/>
    <w:rsid w:val="00523321"/>
    <w:rsid w:val="0052392F"/>
    <w:rsid w:val="00526146"/>
    <w:rsid w:val="00526FA4"/>
    <w:rsid w:val="0053087F"/>
    <w:rsid w:val="005333B2"/>
    <w:rsid w:val="00533D1D"/>
    <w:rsid w:val="00533DAB"/>
    <w:rsid w:val="00536F2D"/>
    <w:rsid w:val="00544B21"/>
    <w:rsid w:val="00545DD6"/>
    <w:rsid w:val="005525F7"/>
    <w:rsid w:val="00552E85"/>
    <w:rsid w:val="00553CAB"/>
    <w:rsid w:val="00557A6A"/>
    <w:rsid w:val="005601F2"/>
    <w:rsid w:val="00561292"/>
    <w:rsid w:val="005649A6"/>
    <w:rsid w:val="0057316E"/>
    <w:rsid w:val="00573536"/>
    <w:rsid w:val="005736F1"/>
    <w:rsid w:val="00573717"/>
    <w:rsid w:val="00577198"/>
    <w:rsid w:val="00581C38"/>
    <w:rsid w:val="00581D41"/>
    <w:rsid w:val="00584CA1"/>
    <w:rsid w:val="00590907"/>
    <w:rsid w:val="00594103"/>
    <w:rsid w:val="005954EE"/>
    <w:rsid w:val="00595A67"/>
    <w:rsid w:val="00595A8D"/>
    <w:rsid w:val="00596141"/>
    <w:rsid w:val="00597F0C"/>
    <w:rsid w:val="005A208B"/>
    <w:rsid w:val="005A2A95"/>
    <w:rsid w:val="005A357D"/>
    <w:rsid w:val="005A3E0B"/>
    <w:rsid w:val="005A502B"/>
    <w:rsid w:val="005B0DD1"/>
    <w:rsid w:val="005B26C1"/>
    <w:rsid w:val="005B3483"/>
    <w:rsid w:val="005B3A83"/>
    <w:rsid w:val="005B4267"/>
    <w:rsid w:val="005B5E36"/>
    <w:rsid w:val="005B5F00"/>
    <w:rsid w:val="005C39E2"/>
    <w:rsid w:val="005C45DD"/>
    <w:rsid w:val="005C72A9"/>
    <w:rsid w:val="005D093E"/>
    <w:rsid w:val="005D4985"/>
    <w:rsid w:val="005D6776"/>
    <w:rsid w:val="005D7000"/>
    <w:rsid w:val="005D701A"/>
    <w:rsid w:val="005D74A7"/>
    <w:rsid w:val="005D7609"/>
    <w:rsid w:val="005E0154"/>
    <w:rsid w:val="005E19FE"/>
    <w:rsid w:val="005E22CA"/>
    <w:rsid w:val="005E2605"/>
    <w:rsid w:val="005E34AB"/>
    <w:rsid w:val="005E49C8"/>
    <w:rsid w:val="005E5F77"/>
    <w:rsid w:val="005E6E81"/>
    <w:rsid w:val="005F0A62"/>
    <w:rsid w:val="005F242B"/>
    <w:rsid w:val="005F3A38"/>
    <w:rsid w:val="005F4B2D"/>
    <w:rsid w:val="005F522E"/>
    <w:rsid w:val="005F78EC"/>
    <w:rsid w:val="0060159D"/>
    <w:rsid w:val="0060633A"/>
    <w:rsid w:val="0061172A"/>
    <w:rsid w:val="00612894"/>
    <w:rsid w:val="006159BF"/>
    <w:rsid w:val="006208A8"/>
    <w:rsid w:val="00620B61"/>
    <w:rsid w:val="00621CB8"/>
    <w:rsid w:val="006224D9"/>
    <w:rsid w:val="00622E60"/>
    <w:rsid w:val="00622F76"/>
    <w:rsid w:val="0062565F"/>
    <w:rsid w:val="0062575D"/>
    <w:rsid w:val="00625F3E"/>
    <w:rsid w:val="00626C8B"/>
    <w:rsid w:val="006278CF"/>
    <w:rsid w:val="006336C5"/>
    <w:rsid w:val="0063687E"/>
    <w:rsid w:val="00637840"/>
    <w:rsid w:val="00641B76"/>
    <w:rsid w:val="006429C7"/>
    <w:rsid w:val="00643327"/>
    <w:rsid w:val="00645AB7"/>
    <w:rsid w:val="006466D3"/>
    <w:rsid w:val="00647E24"/>
    <w:rsid w:val="006526CB"/>
    <w:rsid w:val="00661548"/>
    <w:rsid w:val="006621C4"/>
    <w:rsid w:val="00663384"/>
    <w:rsid w:val="006640F7"/>
    <w:rsid w:val="00665BFF"/>
    <w:rsid w:val="00666F40"/>
    <w:rsid w:val="00667E1C"/>
    <w:rsid w:val="00671BAE"/>
    <w:rsid w:val="00672F7D"/>
    <w:rsid w:val="0067389D"/>
    <w:rsid w:val="00674F50"/>
    <w:rsid w:val="00682FD6"/>
    <w:rsid w:val="00684BF6"/>
    <w:rsid w:val="00686E23"/>
    <w:rsid w:val="00687F36"/>
    <w:rsid w:val="00690B6A"/>
    <w:rsid w:val="0069384D"/>
    <w:rsid w:val="00693DFA"/>
    <w:rsid w:val="006A004A"/>
    <w:rsid w:val="006A039A"/>
    <w:rsid w:val="006A0855"/>
    <w:rsid w:val="006A3673"/>
    <w:rsid w:val="006A53A0"/>
    <w:rsid w:val="006B14B2"/>
    <w:rsid w:val="006B3058"/>
    <w:rsid w:val="006B3291"/>
    <w:rsid w:val="006B4C6D"/>
    <w:rsid w:val="006B581F"/>
    <w:rsid w:val="006B66C1"/>
    <w:rsid w:val="006B76BC"/>
    <w:rsid w:val="006C3C1B"/>
    <w:rsid w:val="006C4A7A"/>
    <w:rsid w:val="006C5DFA"/>
    <w:rsid w:val="006C6889"/>
    <w:rsid w:val="006C705D"/>
    <w:rsid w:val="006D11B7"/>
    <w:rsid w:val="006D1B8D"/>
    <w:rsid w:val="006D4157"/>
    <w:rsid w:val="006D62BF"/>
    <w:rsid w:val="006D66A0"/>
    <w:rsid w:val="006E1C14"/>
    <w:rsid w:val="006E2300"/>
    <w:rsid w:val="006E3726"/>
    <w:rsid w:val="006E7337"/>
    <w:rsid w:val="006F015E"/>
    <w:rsid w:val="006F01F1"/>
    <w:rsid w:val="006F048C"/>
    <w:rsid w:val="006F2B5B"/>
    <w:rsid w:val="006F3F2D"/>
    <w:rsid w:val="006F5311"/>
    <w:rsid w:val="006F60BB"/>
    <w:rsid w:val="007006D3"/>
    <w:rsid w:val="00701F91"/>
    <w:rsid w:val="00702F52"/>
    <w:rsid w:val="00703C0F"/>
    <w:rsid w:val="00703C84"/>
    <w:rsid w:val="00704748"/>
    <w:rsid w:val="00712627"/>
    <w:rsid w:val="007140E1"/>
    <w:rsid w:val="007149F5"/>
    <w:rsid w:val="00714B02"/>
    <w:rsid w:val="00716265"/>
    <w:rsid w:val="00717475"/>
    <w:rsid w:val="00722A93"/>
    <w:rsid w:val="00722FCF"/>
    <w:rsid w:val="0072439E"/>
    <w:rsid w:val="007273CD"/>
    <w:rsid w:val="00727E04"/>
    <w:rsid w:val="00731BCD"/>
    <w:rsid w:val="00731C0A"/>
    <w:rsid w:val="0073343F"/>
    <w:rsid w:val="00733CF3"/>
    <w:rsid w:val="007346C9"/>
    <w:rsid w:val="007400B0"/>
    <w:rsid w:val="007445D2"/>
    <w:rsid w:val="00750F8F"/>
    <w:rsid w:val="00755176"/>
    <w:rsid w:val="00755816"/>
    <w:rsid w:val="007575EB"/>
    <w:rsid w:val="00760896"/>
    <w:rsid w:val="00760DCE"/>
    <w:rsid w:val="007629AC"/>
    <w:rsid w:val="00763959"/>
    <w:rsid w:val="007656B5"/>
    <w:rsid w:val="007658A3"/>
    <w:rsid w:val="00766EC3"/>
    <w:rsid w:val="00767D07"/>
    <w:rsid w:val="00767E04"/>
    <w:rsid w:val="00770C50"/>
    <w:rsid w:val="007716EB"/>
    <w:rsid w:val="00771DDB"/>
    <w:rsid w:val="007820AB"/>
    <w:rsid w:val="00782AA2"/>
    <w:rsid w:val="00782C52"/>
    <w:rsid w:val="007909DB"/>
    <w:rsid w:val="0079298D"/>
    <w:rsid w:val="0079301E"/>
    <w:rsid w:val="0079303B"/>
    <w:rsid w:val="007A0337"/>
    <w:rsid w:val="007A34D1"/>
    <w:rsid w:val="007A3A9F"/>
    <w:rsid w:val="007A6FE8"/>
    <w:rsid w:val="007B0387"/>
    <w:rsid w:val="007B04CD"/>
    <w:rsid w:val="007B0973"/>
    <w:rsid w:val="007B3FFD"/>
    <w:rsid w:val="007B44F5"/>
    <w:rsid w:val="007B5432"/>
    <w:rsid w:val="007B70BD"/>
    <w:rsid w:val="007C1E61"/>
    <w:rsid w:val="007C21D0"/>
    <w:rsid w:val="007C274C"/>
    <w:rsid w:val="007C28F2"/>
    <w:rsid w:val="007C2DCB"/>
    <w:rsid w:val="007C6C34"/>
    <w:rsid w:val="007D1284"/>
    <w:rsid w:val="007D19CB"/>
    <w:rsid w:val="007D1F38"/>
    <w:rsid w:val="007D5C20"/>
    <w:rsid w:val="007E05FD"/>
    <w:rsid w:val="007E0832"/>
    <w:rsid w:val="007E1604"/>
    <w:rsid w:val="007E1E78"/>
    <w:rsid w:val="007E23D3"/>
    <w:rsid w:val="007E2807"/>
    <w:rsid w:val="007E49B1"/>
    <w:rsid w:val="007E5154"/>
    <w:rsid w:val="007E7FA6"/>
    <w:rsid w:val="007F2402"/>
    <w:rsid w:val="007F2C45"/>
    <w:rsid w:val="007F33FC"/>
    <w:rsid w:val="007F51BE"/>
    <w:rsid w:val="007F7B33"/>
    <w:rsid w:val="008017C6"/>
    <w:rsid w:val="0080659C"/>
    <w:rsid w:val="00806FAE"/>
    <w:rsid w:val="0080761D"/>
    <w:rsid w:val="00810973"/>
    <w:rsid w:val="0081101E"/>
    <w:rsid w:val="008154BE"/>
    <w:rsid w:val="00821265"/>
    <w:rsid w:val="00821524"/>
    <w:rsid w:val="0082336B"/>
    <w:rsid w:val="008264ED"/>
    <w:rsid w:val="00826C8D"/>
    <w:rsid w:val="00833880"/>
    <w:rsid w:val="00834216"/>
    <w:rsid w:val="008347CE"/>
    <w:rsid w:val="008356B0"/>
    <w:rsid w:val="00835A55"/>
    <w:rsid w:val="00842A5A"/>
    <w:rsid w:val="008435AA"/>
    <w:rsid w:val="0084426C"/>
    <w:rsid w:val="00847F4B"/>
    <w:rsid w:val="008534FA"/>
    <w:rsid w:val="00854CFA"/>
    <w:rsid w:val="008561D8"/>
    <w:rsid w:val="00856C3E"/>
    <w:rsid w:val="008574EE"/>
    <w:rsid w:val="00861187"/>
    <w:rsid w:val="008671C8"/>
    <w:rsid w:val="0086740B"/>
    <w:rsid w:val="00867514"/>
    <w:rsid w:val="00867A8D"/>
    <w:rsid w:val="008706D3"/>
    <w:rsid w:val="00871207"/>
    <w:rsid w:val="00872685"/>
    <w:rsid w:val="008737FC"/>
    <w:rsid w:val="00875452"/>
    <w:rsid w:val="00876E8F"/>
    <w:rsid w:val="00877726"/>
    <w:rsid w:val="00883728"/>
    <w:rsid w:val="00885BF7"/>
    <w:rsid w:val="0088776F"/>
    <w:rsid w:val="00890640"/>
    <w:rsid w:val="008915C8"/>
    <w:rsid w:val="00894A69"/>
    <w:rsid w:val="00897C53"/>
    <w:rsid w:val="008A0939"/>
    <w:rsid w:val="008A1836"/>
    <w:rsid w:val="008A187F"/>
    <w:rsid w:val="008A2A2D"/>
    <w:rsid w:val="008A2C15"/>
    <w:rsid w:val="008A2E95"/>
    <w:rsid w:val="008A369B"/>
    <w:rsid w:val="008A3776"/>
    <w:rsid w:val="008A6105"/>
    <w:rsid w:val="008A63DA"/>
    <w:rsid w:val="008B21FA"/>
    <w:rsid w:val="008B47E8"/>
    <w:rsid w:val="008B5946"/>
    <w:rsid w:val="008C0E44"/>
    <w:rsid w:val="008C21E9"/>
    <w:rsid w:val="008C2C2B"/>
    <w:rsid w:val="008C3760"/>
    <w:rsid w:val="008C469D"/>
    <w:rsid w:val="008C5F59"/>
    <w:rsid w:val="008C6303"/>
    <w:rsid w:val="008C6869"/>
    <w:rsid w:val="008C72A8"/>
    <w:rsid w:val="008D1D03"/>
    <w:rsid w:val="008D20B2"/>
    <w:rsid w:val="008D3676"/>
    <w:rsid w:val="008D43B8"/>
    <w:rsid w:val="008E03CC"/>
    <w:rsid w:val="008E2223"/>
    <w:rsid w:val="008E31FA"/>
    <w:rsid w:val="008E61D8"/>
    <w:rsid w:val="008F1B78"/>
    <w:rsid w:val="008F306A"/>
    <w:rsid w:val="008F4B2F"/>
    <w:rsid w:val="008F6250"/>
    <w:rsid w:val="0090193F"/>
    <w:rsid w:val="00903D7C"/>
    <w:rsid w:val="009047EA"/>
    <w:rsid w:val="00906167"/>
    <w:rsid w:val="009077B8"/>
    <w:rsid w:val="00913838"/>
    <w:rsid w:val="009141B7"/>
    <w:rsid w:val="009146B0"/>
    <w:rsid w:val="009170AE"/>
    <w:rsid w:val="00917759"/>
    <w:rsid w:val="00917EC9"/>
    <w:rsid w:val="00921724"/>
    <w:rsid w:val="00922F52"/>
    <w:rsid w:val="009256DC"/>
    <w:rsid w:val="00931B34"/>
    <w:rsid w:val="0093339D"/>
    <w:rsid w:val="00934368"/>
    <w:rsid w:val="009353E7"/>
    <w:rsid w:val="00937AEF"/>
    <w:rsid w:val="009420BA"/>
    <w:rsid w:val="0094272A"/>
    <w:rsid w:val="009429E2"/>
    <w:rsid w:val="00942B57"/>
    <w:rsid w:val="00942EF1"/>
    <w:rsid w:val="009438C9"/>
    <w:rsid w:val="0094707F"/>
    <w:rsid w:val="00947797"/>
    <w:rsid w:val="00951430"/>
    <w:rsid w:val="00953BB5"/>
    <w:rsid w:val="00955E9C"/>
    <w:rsid w:val="00960119"/>
    <w:rsid w:val="00964212"/>
    <w:rsid w:val="00964EB1"/>
    <w:rsid w:val="00966CF0"/>
    <w:rsid w:val="00970993"/>
    <w:rsid w:val="00971BD3"/>
    <w:rsid w:val="00972712"/>
    <w:rsid w:val="00973BF3"/>
    <w:rsid w:val="00982917"/>
    <w:rsid w:val="0098385E"/>
    <w:rsid w:val="00983B43"/>
    <w:rsid w:val="00991D64"/>
    <w:rsid w:val="00995444"/>
    <w:rsid w:val="00995955"/>
    <w:rsid w:val="0099746D"/>
    <w:rsid w:val="00997CAF"/>
    <w:rsid w:val="00997CE3"/>
    <w:rsid w:val="009A031D"/>
    <w:rsid w:val="009A4ACC"/>
    <w:rsid w:val="009A4D6C"/>
    <w:rsid w:val="009A788B"/>
    <w:rsid w:val="009B229A"/>
    <w:rsid w:val="009B6EBA"/>
    <w:rsid w:val="009B7FD5"/>
    <w:rsid w:val="009C20DC"/>
    <w:rsid w:val="009C220A"/>
    <w:rsid w:val="009C323D"/>
    <w:rsid w:val="009C4C7C"/>
    <w:rsid w:val="009C74A0"/>
    <w:rsid w:val="009D2DB7"/>
    <w:rsid w:val="009D4D51"/>
    <w:rsid w:val="009D6A93"/>
    <w:rsid w:val="009E1A58"/>
    <w:rsid w:val="009E1ED0"/>
    <w:rsid w:val="009E22DA"/>
    <w:rsid w:val="009E2C80"/>
    <w:rsid w:val="009E3C9D"/>
    <w:rsid w:val="009E3F51"/>
    <w:rsid w:val="009E41CC"/>
    <w:rsid w:val="009E42A9"/>
    <w:rsid w:val="009E48CC"/>
    <w:rsid w:val="009F1953"/>
    <w:rsid w:val="009F26E0"/>
    <w:rsid w:val="009F6679"/>
    <w:rsid w:val="009F6A5D"/>
    <w:rsid w:val="009F7971"/>
    <w:rsid w:val="00A00751"/>
    <w:rsid w:val="00A02A0D"/>
    <w:rsid w:val="00A0637D"/>
    <w:rsid w:val="00A115AA"/>
    <w:rsid w:val="00A11EB2"/>
    <w:rsid w:val="00A134AC"/>
    <w:rsid w:val="00A14C1D"/>
    <w:rsid w:val="00A1727C"/>
    <w:rsid w:val="00A1742D"/>
    <w:rsid w:val="00A237DE"/>
    <w:rsid w:val="00A24EC9"/>
    <w:rsid w:val="00A253AD"/>
    <w:rsid w:val="00A32D61"/>
    <w:rsid w:val="00A33C92"/>
    <w:rsid w:val="00A3477C"/>
    <w:rsid w:val="00A366A4"/>
    <w:rsid w:val="00A3672A"/>
    <w:rsid w:val="00A37251"/>
    <w:rsid w:val="00A40015"/>
    <w:rsid w:val="00A400B8"/>
    <w:rsid w:val="00A41CA7"/>
    <w:rsid w:val="00A44DC3"/>
    <w:rsid w:val="00A5087F"/>
    <w:rsid w:val="00A50E35"/>
    <w:rsid w:val="00A513FB"/>
    <w:rsid w:val="00A537E5"/>
    <w:rsid w:val="00A54440"/>
    <w:rsid w:val="00A5688F"/>
    <w:rsid w:val="00A56C0B"/>
    <w:rsid w:val="00A57A69"/>
    <w:rsid w:val="00A60E02"/>
    <w:rsid w:val="00A6350E"/>
    <w:rsid w:val="00A702BD"/>
    <w:rsid w:val="00A7505C"/>
    <w:rsid w:val="00A771E3"/>
    <w:rsid w:val="00A82835"/>
    <w:rsid w:val="00A850D7"/>
    <w:rsid w:val="00A859EC"/>
    <w:rsid w:val="00A8797A"/>
    <w:rsid w:val="00A90072"/>
    <w:rsid w:val="00A942C9"/>
    <w:rsid w:val="00A94375"/>
    <w:rsid w:val="00A94BDA"/>
    <w:rsid w:val="00A94E11"/>
    <w:rsid w:val="00A95368"/>
    <w:rsid w:val="00A955C3"/>
    <w:rsid w:val="00A971B1"/>
    <w:rsid w:val="00A97DC5"/>
    <w:rsid w:val="00AA560F"/>
    <w:rsid w:val="00AA6193"/>
    <w:rsid w:val="00AA7C1B"/>
    <w:rsid w:val="00AA7CE1"/>
    <w:rsid w:val="00AB1F19"/>
    <w:rsid w:val="00AB214C"/>
    <w:rsid w:val="00AB26C2"/>
    <w:rsid w:val="00AB5846"/>
    <w:rsid w:val="00AB5C7D"/>
    <w:rsid w:val="00AB5E7F"/>
    <w:rsid w:val="00AC36CA"/>
    <w:rsid w:val="00AC4ACB"/>
    <w:rsid w:val="00AC5B09"/>
    <w:rsid w:val="00AC7704"/>
    <w:rsid w:val="00AD159E"/>
    <w:rsid w:val="00AD26A4"/>
    <w:rsid w:val="00AD28E7"/>
    <w:rsid w:val="00AD2EC9"/>
    <w:rsid w:val="00AD5A1F"/>
    <w:rsid w:val="00AD6A70"/>
    <w:rsid w:val="00AD745C"/>
    <w:rsid w:val="00AE034A"/>
    <w:rsid w:val="00AE0D34"/>
    <w:rsid w:val="00AE2C9B"/>
    <w:rsid w:val="00AE4F51"/>
    <w:rsid w:val="00AE695B"/>
    <w:rsid w:val="00AF15B7"/>
    <w:rsid w:val="00AF1E8E"/>
    <w:rsid w:val="00AF476F"/>
    <w:rsid w:val="00AF482D"/>
    <w:rsid w:val="00AF5F01"/>
    <w:rsid w:val="00AF78A1"/>
    <w:rsid w:val="00B027FA"/>
    <w:rsid w:val="00B07470"/>
    <w:rsid w:val="00B1211C"/>
    <w:rsid w:val="00B1375F"/>
    <w:rsid w:val="00B150C4"/>
    <w:rsid w:val="00B169A4"/>
    <w:rsid w:val="00B17324"/>
    <w:rsid w:val="00B22672"/>
    <w:rsid w:val="00B23016"/>
    <w:rsid w:val="00B24BF7"/>
    <w:rsid w:val="00B26795"/>
    <w:rsid w:val="00B350BB"/>
    <w:rsid w:val="00B35C8D"/>
    <w:rsid w:val="00B3623B"/>
    <w:rsid w:val="00B418C1"/>
    <w:rsid w:val="00B41D4A"/>
    <w:rsid w:val="00B426CD"/>
    <w:rsid w:val="00B524D7"/>
    <w:rsid w:val="00B5360A"/>
    <w:rsid w:val="00B542FD"/>
    <w:rsid w:val="00B559C1"/>
    <w:rsid w:val="00B55CF2"/>
    <w:rsid w:val="00B563A8"/>
    <w:rsid w:val="00B56721"/>
    <w:rsid w:val="00B57602"/>
    <w:rsid w:val="00B60C05"/>
    <w:rsid w:val="00B6278C"/>
    <w:rsid w:val="00B62CAF"/>
    <w:rsid w:val="00B62DAF"/>
    <w:rsid w:val="00B6510C"/>
    <w:rsid w:val="00B757AE"/>
    <w:rsid w:val="00B849E0"/>
    <w:rsid w:val="00B86D61"/>
    <w:rsid w:val="00B90494"/>
    <w:rsid w:val="00B92396"/>
    <w:rsid w:val="00B926D6"/>
    <w:rsid w:val="00B93944"/>
    <w:rsid w:val="00B93ABD"/>
    <w:rsid w:val="00B9742D"/>
    <w:rsid w:val="00BA05A3"/>
    <w:rsid w:val="00BA0984"/>
    <w:rsid w:val="00BA2C6E"/>
    <w:rsid w:val="00BA4CF1"/>
    <w:rsid w:val="00BA7E36"/>
    <w:rsid w:val="00BB0A49"/>
    <w:rsid w:val="00BB6AAF"/>
    <w:rsid w:val="00BB7229"/>
    <w:rsid w:val="00BC24CE"/>
    <w:rsid w:val="00BC2BB6"/>
    <w:rsid w:val="00BC3A3A"/>
    <w:rsid w:val="00BC4C65"/>
    <w:rsid w:val="00BC50DC"/>
    <w:rsid w:val="00BC70D7"/>
    <w:rsid w:val="00BD082F"/>
    <w:rsid w:val="00BD0A66"/>
    <w:rsid w:val="00BD0AAA"/>
    <w:rsid w:val="00BD1258"/>
    <w:rsid w:val="00BD202E"/>
    <w:rsid w:val="00BD22CA"/>
    <w:rsid w:val="00BD3CC3"/>
    <w:rsid w:val="00BD3FE0"/>
    <w:rsid w:val="00BD585A"/>
    <w:rsid w:val="00BD61B3"/>
    <w:rsid w:val="00BD6A12"/>
    <w:rsid w:val="00BD6CC9"/>
    <w:rsid w:val="00BE0BEB"/>
    <w:rsid w:val="00BE1D3F"/>
    <w:rsid w:val="00BE3465"/>
    <w:rsid w:val="00BE5030"/>
    <w:rsid w:val="00BE5828"/>
    <w:rsid w:val="00BE6251"/>
    <w:rsid w:val="00BE631B"/>
    <w:rsid w:val="00BE6E74"/>
    <w:rsid w:val="00BE7146"/>
    <w:rsid w:val="00BF0789"/>
    <w:rsid w:val="00BF15EE"/>
    <w:rsid w:val="00BF1BD3"/>
    <w:rsid w:val="00BF2347"/>
    <w:rsid w:val="00BF7AB3"/>
    <w:rsid w:val="00C00E0D"/>
    <w:rsid w:val="00C01FC1"/>
    <w:rsid w:val="00C03C5B"/>
    <w:rsid w:val="00C04A09"/>
    <w:rsid w:val="00C121AB"/>
    <w:rsid w:val="00C14269"/>
    <w:rsid w:val="00C1484D"/>
    <w:rsid w:val="00C15EDF"/>
    <w:rsid w:val="00C17E44"/>
    <w:rsid w:val="00C20220"/>
    <w:rsid w:val="00C22056"/>
    <w:rsid w:val="00C2266D"/>
    <w:rsid w:val="00C25B95"/>
    <w:rsid w:val="00C26634"/>
    <w:rsid w:val="00C3049A"/>
    <w:rsid w:val="00C4034F"/>
    <w:rsid w:val="00C40721"/>
    <w:rsid w:val="00C4085E"/>
    <w:rsid w:val="00C44257"/>
    <w:rsid w:val="00C44C66"/>
    <w:rsid w:val="00C456E2"/>
    <w:rsid w:val="00C5024B"/>
    <w:rsid w:val="00C51916"/>
    <w:rsid w:val="00C526DA"/>
    <w:rsid w:val="00C52ADC"/>
    <w:rsid w:val="00C55BCB"/>
    <w:rsid w:val="00C5672F"/>
    <w:rsid w:val="00C57FB6"/>
    <w:rsid w:val="00C60C9D"/>
    <w:rsid w:val="00C60D72"/>
    <w:rsid w:val="00C613EF"/>
    <w:rsid w:val="00C61DFD"/>
    <w:rsid w:val="00C6279B"/>
    <w:rsid w:val="00C628DA"/>
    <w:rsid w:val="00C631B1"/>
    <w:rsid w:val="00C65DBB"/>
    <w:rsid w:val="00C66C91"/>
    <w:rsid w:val="00C723D8"/>
    <w:rsid w:val="00C77E40"/>
    <w:rsid w:val="00C818AA"/>
    <w:rsid w:val="00C82709"/>
    <w:rsid w:val="00C843F0"/>
    <w:rsid w:val="00C8626B"/>
    <w:rsid w:val="00C8662A"/>
    <w:rsid w:val="00C91163"/>
    <w:rsid w:val="00C9159B"/>
    <w:rsid w:val="00C923E3"/>
    <w:rsid w:val="00C92444"/>
    <w:rsid w:val="00C9257D"/>
    <w:rsid w:val="00C9377E"/>
    <w:rsid w:val="00C95949"/>
    <w:rsid w:val="00C96293"/>
    <w:rsid w:val="00CA0781"/>
    <w:rsid w:val="00CA231A"/>
    <w:rsid w:val="00CA331E"/>
    <w:rsid w:val="00CA3BC4"/>
    <w:rsid w:val="00CA6A5C"/>
    <w:rsid w:val="00CB2FBF"/>
    <w:rsid w:val="00CB50C5"/>
    <w:rsid w:val="00CB7027"/>
    <w:rsid w:val="00CC0A5C"/>
    <w:rsid w:val="00CC1370"/>
    <w:rsid w:val="00CC1FB1"/>
    <w:rsid w:val="00CC2B27"/>
    <w:rsid w:val="00CC3847"/>
    <w:rsid w:val="00CC4C15"/>
    <w:rsid w:val="00CC5B4D"/>
    <w:rsid w:val="00CC5CC4"/>
    <w:rsid w:val="00CC6963"/>
    <w:rsid w:val="00CC6A88"/>
    <w:rsid w:val="00CC6DE9"/>
    <w:rsid w:val="00CD04FA"/>
    <w:rsid w:val="00CD1D94"/>
    <w:rsid w:val="00CD22DC"/>
    <w:rsid w:val="00CD2308"/>
    <w:rsid w:val="00CD5CAA"/>
    <w:rsid w:val="00CD79AA"/>
    <w:rsid w:val="00CE1FD2"/>
    <w:rsid w:val="00CE39A1"/>
    <w:rsid w:val="00CE4826"/>
    <w:rsid w:val="00CE763C"/>
    <w:rsid w:val="00CF2496"/>
    <w:rsid w:val="00CF29EB"/>
    <w:rsid w:val="00CF2C22"/>
    <w:rsid w:val="00CF66CE"/>
    <w:rsid w:val="00D01C06"/>
    <w:rsid w:val="00D032D4"/>
    <w:rsid w:val="00D12CE6"/>
    <w:rsid w:val="00D1657E"/>
    <w:rsid w:val="00D16FD5"/>
    <w:rsid w:val="00D1765A"/>
    <w:rsid w:val="00D20654"/>
    <w:rsid w:val="00D21787"/>
    <w:rsid w:val="00D23D3D"/>
    <w:rsid w:val="00D24077"/>
    <w:rsid w:val="00D24B27"/>
    <w:rsid w:val="00D25096"/>
    <w:rsid w:val="00D25506"/>
    <w:rsid w:val="00D268D8"/>
    <w:rsid w:val="00D310FF"/>
    <w:rsid w:val="00D321D9"/>
    <w:rsid w:val="00D32746"/>
    <w:rsid w:val="00D340FF"/>
    <w:rsid w:val="00D4019C"/>
    <w:rsid w:val="00D409FC"/>
    <w:rsid w:val="00D4354A"/>
    <w:rsid w:val="00D44780"/>
    <w:rsid w:val="00D461DB"/>
    <w:rsid w:val="00D51B38"/>
    <w:rsid w:val="00D52614"/>
    <w:rsid w:val="00D54747"/>
    <w:rsid w:val="00D55876"/>
    <w:rsid w:val="00D57191"/>
    <w:rsid w:val="00D576D7"/>
    <w:rsid w:val="00D62D2B"/>
    <w:rsid w:val="00D6303E"/>
    <w:rsid w:val="00D63106"/>
    <w:rsid w:val="00D635EE"/>
    <w:rsid w:val="00D656EF"/>
    <w:rsid w:val="00D66911"/>
    <w:rsid w:val="00D6711E"/>
    <w:rsid w:val="00D721B1"/>
    <w:rsid w:val="00D72470"/>
    <w:rsid w:val="00D73F74"/>
    <w:rsid w:val="00D774DB"/>
    <w:rsid w:val="00D77AEC"/>
    <w:rsid w:val="00D77BCA"/>
    <w:rsid w:val="00D84FA1"/>
    <w:rsid w:val="00D86F87"/>
    <w:rsid w:val="00D87BEC"/>
    <w:rsid w:val="00D94A6B"/>
    <w:rsid w:val="00D9638D"/>
    <w:rsid w:val="00D97EA5"/>
    <w:rsid w:val="00DA3DA6"/>
    <w:rsid w:val="00DA4CC1"/>
    <w:rsid w:val="00DA664B"/>
    <w:rsid w:val="00DA76E4"/>
    <w:rsid w:val="00DA7719"/>
    <w:rsid w:val="00DA7B49"/>
    <w:rsid w:val="00DB070B"/>
    <w:rsid w:val="00DB0C09"/>
    <w:rsid w:val="00DB13CD"/>
    <w:rsid w:val="00DB3786"/>
    <w:rsid w:val="00DB42FE"/>
    <w:rsid w:val="00DB77C7"/>
    <w:rsid w:val="00DB7B88"/>
    <w:rsid w:val="00DC060A"/>
    <w:rsid w:val="00DC4D70"/>
    <w:rsid w:val="00DC7D7E"/>
    <w:rsid w:val="00DD4E10"/>
    <w:rsid w:val="00DD5188"/>
    <w:rsid w:val="00DD5311"/>
    <w:rsid w:val="00DD54C2"/>
    <w:rsid w:val="00DD7D27"/>
    <w:rsid w:val="00DD7E3C"/>
    <w:rsid w:val="00DE28C2"/>
    <w:rsid w:val="00DE476A"/>
    <w:rsid w:val="00DE4A2F"/>
    <w:rsid w:val="00DE6573"/>
    <w:rsid w:val="00DF1187"/>
    <w:rsid w:val="00DF21BB"/>
    <w:rsid w:val="00DF40DB"/>
    <w:rsid w:val="00DF5DCA"/>
    <w:rsid w:val="00DF5DEB"/>
    <w:rsid w:val="00E00135"/>
    <w:rsid w:val="00E00201"/>
    <w:rsid w:val="00E01439"/>
    <w:rsid w:val="00E017DC"/>
    <w:rsid w:val="00E02BCC"/>
    <w:rsid w:val="00E03417"/>
    <w:rsid w:val="00E05F26"/>
    <w:rsid w:val="00E06437"/>
    <w:rsid w:val="00E1012D"/>
    <w:rsid w:val="00E111A1"/>
    <w:rsid w:val="00E12586"/>
    <w:rsid w:val="00E12FD0"/>
    <w:rsid w:val="00E138E8"/>
    <w:rsid w:val="00E15ACD"/>
    <w:rsid w:val="00E20A02"/>
    <w:rsid w:val="00E23817"/>
    <w:rsid w:val="00E27C79"/>
    <w:rsid w:val="00E33959"/>
    <w:rsid w:val="00E351BA"/>
    <w:rsid w:val="00E35850"/>
    <w:rsid w:val="00E42C36"/>
    <w:rsid w:val="00E42F8C"/>
    <w:rsid w:val="00E43696"/>
    <w:rsid w:val="00E43DF9"/>
    <w:rsid w:val="00E44EE0"/>
    <w:rsid w:val="00E45C96"/>
    <w:rsid w:val="00E46B18"/>
    <w:rsid w:val="00E5103A"/>
    <w:rsid w:val="00E537EB"/>
    <w:rsid w:val="00E54988"/>
    <w:rsid w:val="00E551FD"/>
    <w:rsid w:val="00E55D20"/>
    <w:rsid w:val="00E56D56"/>
    <w:rsid w:val="00E577FE"/>
    <w:rsid w:val="00E579F2"/>
    <w:rsid w:val="00E6154D"/>
    <w:rsid w:val="00E63A68"/>
    <w:rsid w:val="00E66EB9"/>
    <w:rsid w:val="00E71154"/>
    <w:rsid w:val="00E71577"/>
    <w:rsid w:val="00E7284A"/>
    <w:rsid w:val="00E7420F"/>
    <w:rsid w:val="00E8013B"/>
    <w:rsid w:val="00E81BE6"/>
    <w:rsid w:val="00E83EAD"/>
    <w:rsid w:val="00E86385"/>
    <w:rsid w:val="00E86911"/>
    <w:rsid w:val="00E86D68"/>
    <w:rsid w:val="00E95881"/>
    <w:rsid w:val="00E95F21"/>
    <w:rsid w:val="00E973DE"/>
    <w:rsid w:val="00EA05AE"/>
    <w:rsid w:val="00EA394A"/>
    <w:rsid w:val="00EA4371"/>
    <w:rsid w:val="00EA5E64"/>
    <w:rsid w:val="00EA7933"/>
    <w:rsid w:val="00EB05E9"/>
    <w:rsid w:val="00EB0B1D"/>
    <w:rsid w:val="00EB21EE"/>
    <w:rsid w:val="00EB3B88"/>
    <w:rsid w:val="00EB423E"/>
    <w:rsid w:val="00EB6920"/>
    <w:rsid w:val="00EB6D59"/>
    <w:rsid w:val="00EB7AA0"/>
    <w:rsid w:val="00EB7CEF"/>
    <w:rsid w:val="00EC1BEC"/>
    <w:rsid w:val="00EC26F2"/>
    <w:rsid w:val="00EC41C4"/>
    <w:rsid w:val="00EC5F37"/>
    <w:rsid w:val="00EC6407"/>
    <w:rsid w:val="00EC69EE"/>
    <w:rsid w:val="00ED1043"/>
    <w:rsid w:val="00ED1A07"/>
    <w:rsid w:val="00ED4059"/>
    <w:rsid w:val="00EE1AA1"/>
    <w:rsid w:val="00EE1ED0"/>
    <w:rsid w:val="00EE4D29"/>
    <w:rsid w:val="00EE5390"/>
    <w:rsid w:val="00EE7341"/>
    <w:rsid w:val="00EF0C5F"/>
    <w:rsid w:val="00EF45E1"/>
    <w:rsid w:val="00EF60F5"/>
    <w:rsid w:val="00F00AA6"/>
    <w:rsid w:val="00F0178A"/>
    <w:rsid w:val="00F061A9"/>
    <w:rsid w:val="00F10610"/>
    <w:rsid w:val="00F1218E"/>
    <w:rsid w:val="00F14F37"/>
    <w:rsid w:val="00F156D2"/>
    <w:rsid w:val="00F159DD"/>
    <w:rsid w:val="00F1713C"/>
    <w:rsid w:val="00F17DE1"/>
    <w:rsid w:val="00F210A8"/>
    <w:rsid w:val="00F21587"/>
    <w:rsid w:val="00F267BC"/>
    <w:rsid w:val="00F2710E"/>
    <w:rsid w:val="00F2782C"/>
    <w:rsid w:val="00F27B70"/>
    <w:rsid w:val="00F27C33"/>
    <w:rsid w:val="00F30E90"/>
    <w:rsid w:val="00F31DBE"/>
    <w:rsid w:val="00F335E7"/>
    <w:rsid w:val="00F40B82"/>
    <w:rsid w:val="00F40C36"/>
    <w:rsid w:val="00F415B0"/>
    <w:rsid w:val="00F42D78"/>
    <w:rsid w:val="00F432C0"/>
    <w:rsid w:val="00F43FC9"/>
    <w:rsid w:val="00F455E7"/>
    <w:rsid w:val="00F464EF"/>
    <w:rsid w:val="00F50957"/>
    <w:rsid w:val="00F52D21"/>
    <w:rsid w:val="00F53F04"/>
    <w:rsid w:val="00F544FC"/>
    <w:rsid w:val="00F54A02"/>
    <w:rsid w:val="00F57407"/>
    <w:rsid w:val="00F6068C"/>
    <w:rsid w:val="00F613A3"/>
    <w:rsid w:val="00F62350"/>
    <w:rsid w:val="00F63080"/>
    <w:rsid w:val="00F64C48"/>
    <w:rsid w:val="00F66D56"/>
    <w:rsid w:val="00F73DC2"/>
    <w:rsid w:val="00F74565"/>
    <w:rsid w:val="00F75294"/>
    <w:rsid w:val="00F75F63"/>
    <w:rsid w:val="00F775FA"/>
    <w:rsid w:val="00F80B80"/>
    <w:rsid w:val="00F81AF4"/>
    <w:rsid w:val="00F82862"/>
    <w:rsid w:val="00F83BC4"/>
    <w:rsid w:val="00F84555"/>
    <w:rsid w:val="00F86836"/>
    <w:rsid w:val="00F86CBE"/>
    <w:rsid w:val="00F92CB8"/>
    <w:rsid w:val="00F936E6"/>
    <w:rsid w:val="00F941E2"/>
    <w:rsid w:val="00F94974"/>
    <w:rsid w:val="00F95565"/>
    <w:rsid w:val="00F969B4"/>
    <w:rsid w:val="00F96E01"/>
    <w:rsid w:val="00F97027"/>
    <w:rsid w:val="00FA18E3"/>
    <w:rsid w:val="00FA22D8"/>
    <w:rsid w:val="00FA4774"/>
    <w:rsid w:val="00FA4D15"/>
    <w:rsid w:val="00FB0448"/>
    <w:rsid w:val="00FB05EF"/>
    <w:rsid w:val="00FB0DA0"/>
    <w:rsid w:val="00FB1193"/>
    <w:rsid w:val="00FB60A2"/>
    <w:rsid w:val="00FB7DFC"/>
    <w:rsid w:val="00FC1264"/>
    <w:rsid w:val="00FC142F"/>
    <w:rsid w:val="00FC3AE8"/>
    <w:rsid w:val="00FC473E"/>
    <w:rsid w:val="00FC5A5A"/>
    <w:rsid w:val="00FC5F16"/>
    <w:rsid w:val="00FC7F53"/>
    <w:rsid w:val="00FD0766"/>
    <w:rsid w:val="00FD27DB"/>
    <w:rsid w:val="00FD5A00"/>
    <w:rsid w:val="00FD6A1F"/>
    <w:rsid w:val="00FE03B4"/>
    <w:rsid w:val="00FE1103"/>
    <w:rsid w:val="00FE1EAE"/>
    <w:rsid w:val="00FE1F9D"/>
    <w:rsid w:val="00FE3208"/>
    <w:rsid w:val="00FE3671"/>
    <w:rsid w:val="00FE3E09"/>
    <w:rsid w:val="00FE639A"/>
    <w:rsid w:val="00FE6A40"/>
    <w:rsid w:val="00FE701C"/>
    <w:rsid w:val="00FE707B"/>
    <w:rsid w:val="00FF04BF"/>
    <w:rsid w:val="00FF3390"/>
    <w:rsid w:val="00FF3848"/>
    <w:rsid w:val="00FF4D9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3059"/>
  <w15:docId w15:val="{B0FB983F-65EB-44A7-A384-19E0C24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7337"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D54747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B35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B350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35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350BB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547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474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D54747"/>
    <w:rPr>
      <w:color w:val="0000FF"/>
      <w:u w:val="single"/>
    </w:rPr>
  </w:style>
  <w:style w:type="character" w:styleId="UyteHipercze">
    <w:name w:val="FollowedHyperlink"/>
    <w:basedOn w:val="Domylnaczcionkaakapitu"/>
    <w:rsid w:val="00D54747"/>
    <w:rPr>
      <w:color w:val="800080"/>
      <w:u w:val="single"/>
    </w:rPr>
  </w:style>
  <w:style w:type="character" w:styleId="Numerstrony">
    <w:name w:val="page number"/>
    <w:basedOn w:val="Domylnaczcionkaakapitu"/>
    <w:rsid w:val="00D54747"/>
  </w:style>
  <w:style w:type="paragraph" w:styleId="Tekstpodstawowy3">
    <w:name w:val="Body Text 3"/>
    <w:basedOn w:val="Normalny"/>
    <w:rsid w:val="006E7337"/>
    <w:rPr>
      <w:rFonts w:ascii="Times New Roman" w:hAnsi="Times New Roman"/>
      <w:sz w:val="24"/>
    </w:rPr>
  </w:style>
  <w:style w:type="paragraph" w:styleId="Tekstdymka">
    <w:name w:val="Balloon Text"/>
    <w:basedOn w:val="Normalny"/>
    <w:semiHidden/>
    <w:rsid w:val="00D21787"/>
    <w:rPr>
      <w:rFonts w:ascii="Tahoma" w:hAnsi="Tahoma" w:cs="Tahoma"/>
      <w:sz w:val="16"/>
      <w:szCs w:val="16"/>
    </w:rPr>
  </w:style>
  <w:style w:type="character" w:customStyle="1" w:styleId="f11">
    <w:name w:val="f11"/>
    <w:basedOn w:val="Domylnaczcionkaakapitu"/>
    <w:rsid w:val="0061172A"/>
    <w:rPr>
      <w:rFonts w:ascii="Verdana" w:hAnsi="Verdana" w:hint="default"/>
      <w:b w:val="0"/>
      <w:bCs w:val="0"/>
      <w:i w:val="0"/>
      <w:iCs w:val="0"/>
      <w:strike w:val="0"/>
      <w:dstrike w:val="0"/>
      <w:color w:val="777777"/>
      <w:sz w:val="14"/>
      <w:szCs w:val="14"/>
      <w:u w:val="none"/>
      <w:effect w:val="none"/>
    </w:rPr>
  </w:style>
  <w:style w:type="paragraph" w:styleId="Tekstpodstawowy">
    <w:name w:val="Body Text"/>
    <w:basedOn w:val="Normalny"/>
    <w:rsid w:val="002867D4"/>
    <w:pPr>
      <w:spacing w:after="120"/>
    </w:pPr>
  </w:style>
  <w:style w:type="character" w:customStyle="1" w:styleId="coretxt1">
    <w:name w:val="coretxt1"/>
    <w:basedOn w:val="Domylnaczcionkaakapitu"/>
    <w:rsid w:val="00AB5C7D"/>
    <w:rPr>
      <w:rFonts w:ascii="Verdana" w:hAnsi="Verdana" w:hint="default"/>
      <w:color w:val="FFDFE0"/>
      <w:spacing w:val="402"/>
      <w:sz w:val="18"/>
      <w:szCs w:val="18"/>
    </w:rPr>
  </w:style>
  <w:style w:type="paragraph" w:styleId="NormalnyWeb">
    <w:name w:val="Normal (Web)"/>
    <w:basedOn w:val="Normalny"/>
    <w:uiPriority w:val="99"/>
    <w:rsid w:val="00E02BCC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aragraphpunkt">
    <w:name w:val="paragraphpunkt"/>
    <w:basedOn w:val="Domylnaczcionkaakapitu"/>
    <w:rsid w:val="009429E2"/>
  </w:style>
  <w:style w:type="character" w:customStyle="1" w:styleId="akapitdomyslny">
    <w:name w:val="akapitdomyslny"/>
    <w:basedOn w:val="Domylnaczcionkaakapitu"/>
    <w:rsid w:val="009429E2"/>
  </w:style>
  <w:style w:type="character" w:customStyle="1" w:styleId="artykul">
    <w:name w:val="artykul"/>
    <w:basedOn w:val="Domylnaczcionkaakapitu"/>
    <w:rsid w:val="00964212"/>
  </w:style>
  <w:style w:type="paragraph" w:customStyle="1" w:styleId="lead">
    <w:name w:val="lead"/>
    <w:basedOn w:val="Normalny"/>
    <w:rsid w:val="000737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utor">
    <w:name w:val="autor"/>
    <w:basedOn w:val="Normalny"/>
    <w:rsid w:val="000737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resc">
    <w:name w:val="tresc"/>
    <w:basedOn w:val="Normalny"/>
    <w:rsid w:val="000737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D1657E"/>
    <w:rPr>
      <w:b/>
      <w:bCs/>
    </w:rPr>
  </w:style>
  <w:style w:type="character" w:styleId="Uwydatnienie">
    <w:name w:val="Emphasis"/>
    <w:basedOn w:val="Domylnaczcionkaakapitu"/>
    <w:uiPriority w:val="20"/>
    <w:qFormat/>
    <w:rsid w:val="00D1657E"/>
    <w:rPr>
      <w:i/>
      <w:iCs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rsid w:val="00D1657E"/>
  </w:style>
  <w:style w:type="character" w:customStyle="1" w:styleId="tresc2">
    <w:name w:val="tresc2"/>
    <w:basedOn w:val="Domylnaczcionkaakapitu"/>
    <w:rsid w:val="002C48D0"/>
  </w:style>
  <w:style w:type="character" w:customStyle="1" w:styleId="Nagwek2Znak">
    <w:name w:val="Nagłówek 2 Znak"/>
    <w:basedOn w:val="Domylnaczcionkaakapitu"/>
    <w:link w:val="Nagwek2"/>
    <w:semiHidden/>
    <w:rsid w:val="00B350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B350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B350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B350BB"/>
    <w:rPr>
      <w:rFonts w:ascii="Calibri" w:eastAsia="Times New Roman" w:hAnsi="Calibri" w:cs="Times New Roman"/>
      <w:b/>
      <w:bCs/>
      <w:sz w:val="22"/>
      <w:szCs w:val="22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B350B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B350BB"/>
    <w:rPr>
      <w:rFonts w:ascii="Arial" w:hAnsi="Arial" w:cs="Arial"/>
      <w:vanish/>
      <w:sz w:val="16"/>
      <w:szCs w:val="16"/>
    </w:rPr>
  </w:style>
  <w:style w:type="character" w:customStyle="1" w:styleId="blokada">
    <w:name w:val="blokada"/>
    <w:basedOn w:val="Domylnaczcionkaakapitu"/>
    <w:rsid w:val="00B350B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B350B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B350BB"/>
    <w:rPr>
      <w:rFonts w:ascii="Arial" w:hAnsi="Arial" w:cs="Arial"/>
      <w:vanish/>
      <w:sz w:val="16"/>
      <w:szCs w:val="16"/>
    </w:rPr>
  </w:style>
  <w:style w:type="paragraph" w:customStyle="1" w:styleId="wyroznienie">
    <w:name w:val="wyroznienie"/>
    <w:basedOn w:val="Normalny"/>
    <w:rsid w:val="00B350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amka-tyt">
    <w:name w:val="ramka-tyt"/>
    <w:basedOn w:val="Normalny"/>
    <w:rsid w:val="00B350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amka-txt">
    <w:name w:val="ramka-txt"/>
    <w:basedOn w:val="Normalny"/>
    <w:rsid w:val="00B350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zary-afaeaf">
    <w:name w:val="szary-afaeaf"/>
    <w:basedOn w:val="Domylnaczcionkaakapitu"/>
    <w:rsid w:val="00B350BB"/>
  </w:style>
  <w:style w:type="paragraph" w:customStyle="1" w:styleId="inside">
    <w:name w:val="inside"/>
    <w:basedOn w:val="Normalny"/>
    <w:rsid w:val="00B350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zapoznaj-zasady">
    <w:name w:val="zapoznaj-zasady"/>
    <w:basedOn w:val="Normalny"/>
    <w:rsid w:val="00B350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gl-prawa">
    <w:name w:val="nagl-prawa"/>
    <w:basedOn w:val="Normalny"/>
    <w:rsid w:val="00B350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l">
    <w:name w:val="fl"/>
    <w:basedOn w:val="Normalny"/>
    <w:rsid w:val="00B350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aawansowana">
    <w:name w:val="zaawansowana"/>
    <w:basedOn w:val="Domylnaczcionkaakapitu"/>
    <w:rsid w:val="00B350BB"/>
  </w:style>
  <w:style w:type="character" w:customStyle="1" w:styleId="b">
    <w:name w:val="b"/>
    <w:basedOn w:val="Domylnaczcionkaakapitu"/>
    <w:rsid w:val="00B350BB"/>
  </w:style>
  <w:style w:type="character" w:customStyle="1" w:styleId="forum-temat">
    <w:name w:val="forum-temat"/>
    <w:basedOn w:val="Domylnaczcionkaakapitu"/>
    <w:rsid w:val="00B350BB"/>
  </w:style>
  <w:style w:type="paragraph" w:styleId="Zwykytekst">
    <w:name w:val="Plain Text"/>
    <w:basedOn w:val="Normalny"/>
    <w:link w:val="ZwykytekstZnak"/>
    <w:rsid w:val="00D656EF"/>
    <w:pPr>
      <w:spacing w:line="360" w:lineRule="auto"/>
      <w:jc w:val="both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D656EF"/>
    <w:rPr>
      <w:rFonts w:ascii="Courier New" w:hAnsi="Courier New" w:cs="Courier New"/>
    </w:rPr>
  </w:style>
  <w:style w:type="character" w:customStyle="1" w:styleId="urlp24633b29b6dcd467a729a48ad60885501fa2c597f010da062ff6a3f9306cc8fb">
    <w:name w:val="url_p_24633b29b6dcd467a729a48ad60885501fa2c597f010da062ff6a3f9306cc8fb"/>
    <w:basedOn w:val="Domylnaczcionkaakapitu"/>
    <w:rsid w:val="00D656EF"/>
  </w:style>
  <w:style w:type="paragraph" w:styleId="Mapadokumentu">
    <w:name w:val="Document Map"/>
    <w:basedOn w:val="Normalny"/>
    <w:semiHidden/>
    <w:rsid w:val="00997CAF"/>
    <w:pPr>
      <w:shd w:val="clear" w:color="auto" w:fill="000080"/>
    </w:pPr>
    <w:rPr>
      <w:rFonts w:ascii="Tahoma" w:hAnsi="Tahoma" w:cs="Tahoma"/>
      <w:sz w:val="20"/>
    </w:rPr>
  </w:style>
  <w:style w:type="paragraph" w:styleId="Tekstpodstawowy2">
    <w:name w:val="Body Text 2"/>
    <w:basedOn w:val="Normalny"/>
    <w:rsid w:val="002379C7"/>
    <w:pPr>
      <w:spacing w:after="120" w:line="480" w:lineRule="auto"/>
    </w:pPr>
  </w:style>
  <w:style w:type="character" w:styleId="Odwoaniedokomentarza">
    <w:name w:val="annotation reference"/>
    <w:basedOn w:val="Domylnaczcionkaakapitu"/>
    <w:rsid w:val="008534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53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534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5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534FA"/>
    <w:rPr>
      <w:rFonts w:ascii="Arial" w:hAnsi="Arial"/>
      <w:b/>
      <w:bCs/>
    </w:rPr>
  </w:style>
  <w:style w:type="character" w:customStyle="1" w:styleId="A2">
    <w:name w:val="A2"/>
    <w:rsid w:val="005E49C8"/>
    <w:rPr>
      <w:rFonts w:cs="Myriad Pro"/>
      <w:color w:val="000000"/>
      <w:sz w:val="22"/>
      <w:szCs w:val="22"/>
    </w:rPr>
  </w:style>
  <w:style w:type="character" w:customStyle="1" w:styleId="A1">
    <w:name w:val="A1"/>
    <w:rsid w:val="007820AB"/>
    <w:rPr>
      <w:rFonts w:cs="Myriad Pro"/>
      <w:color w:val="000000"/>
      <w:sz w:val="60"/>
      <w:szCs w:val="60"/>
    </w:rPr>
  </w:style>
  <w:style w:type="paragraph" w:styleId="Tekstprzypisukocowego">
    <w:name w:val="endnote text"/>
    <w:basedOn w:val="Normalny"/>
    <w:link w:val="TekstprzypisukocowegoZnak"/>
    <w:rsid w:val="00A57A6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57A69"/>
    <w:rPr>
      <w:rFonts w:ascii="Arial" w:hAnsi="Arial"/>
    </w:rPr>
  </w:style>
  <w:style w:type="character" w:styleId="Odwoanieprzypisukocowego">
    <w:name w:val="endnote reference"/>
    <w:basedOn w:val="Domylnaczcionkaakapitu"/>
    <w:rsid w:val="00A57A6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6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2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5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5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5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9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8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0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4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3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6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9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soroczynski@kig.p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szablon%20-%20Papier%20firmowy%20KIG%20-%20zewnetrzny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ysk%20D\Nowy%20folder\PROGNOZY%20NOWE\Waluty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ysk%20D\Nowy%20folder\PROGNOZY%20NOWE\HZ%20a%20produkcja_90%20(Kn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Wycena złotego wobec </a:t>
            </a:r>
            <a:r>
              <a:rPr lang="pl-PL" sz="1400"/>
              <a:t>wybranych</a:t>
            </a:r>
            <a:r>
              <a:rPr lang="en-US" sz="1400"/>
              <a:t> walut</a:t>
            </a:r>
          </a:p>
        </c:rich>
      </c:tx>
      <c:layout>
        <c:manualLayout>
          <c:xMode val="edge"/>
          <c:yMode val="edge"/>
          <c:x val="0.21574766695829689"/>
          <c:y val="2.77777174404923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2403501104933838E-2"/>
          <c:y val="0.14919902253597608"/>
          <c:w val="0.87723771104736081"/>
          <c:h val="0.54902054484568741"/>
        </c:manualLayout>
      </c:layout>
      <c:lineChart>
        <c:grouping val="standard"/>
        <c:varyColors val="0"/>
        <c:ser>
          <c:idx val="0"/>
          <c:order val="0"/>
          <c:tx>
            <c:strRef>
              <c:f>Arkusz1!$R$31</c:f>
              <c:strCache>
                <c:ptCount val="1"/>
                <c:pt idx="0">
                  <c:v>EUR</c:v>
                </c:pt>
              </c:strCache>
            </c:strRef>
          </c:tx>
          <c:spPr>
            <a:ln w="38100"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cat>
            <c:strRef>
              <c:f>Arkusz1!$AQ$30:$DD$30</c:f>
              <c:strCache>
                <c:ptCount val="66"/>
                <c:pt idx="0">
                  <c:v>2020 I</c:v>
                </c:pt>
                <c:pt idx="1">
                  <c:v>2020 II</c:v>
                </c:pt>
                <c:pt idx="2">
                  <c:v>2020 III</c:v>
                </c:pt>
                <c:pt idx="3">
                  <c:v>2020 IV</c:v>
                </c:pt>
                <c:pt idx="4">
                  <c:v>2020 V</c:v>
                </c:pt>
                <c:pt idx="5">
                  <c:v>2020 VI</c:v>
                </c:pt>
                <c:pt idx="6">
                  <c:v>2020 VII</c:v>
                </c:pt>
                <c:pt idx="7">
                  <c:v>2020 VIII</c:v>
                </c:pt>
                <c:pt idx="8">
                  <c:v>2020 IX</c:v>
                </c:pt>
                <c:pt idx="9">
                  <c:v>2020 X</c:v>
                </c:pt>
                <c:pt idx="10">
                  <c:v>2020 XI</c:v>
                </c:pt>
                <c:pt idx="11">
                  <c:v>2020 XII</c:v>
                </c:pt>
                <c:pt idx="12">
                  <c:v>2021 I</c:v>
                </c:pt>
                <c:pt idx="13">
                  <c:v>2021 II</c:v>
                </c:pt>
                <c:pt idx="14">
                  <c:v>2021 III</c:v>
                </c:pt>
                <c:pt idx="15">
                  <c:v>2021 IV</c:v>
                </c:pt>
                <c:pt idx="16">
                  <c:v>2021 V</c:v>
                </c:pt>
                <c:pt idx="17">
                  <c:v>2021 VI</c:v>
                </c:pt>
                <c:pt idx="18">
                  <c:v>2021 VII</c:v>
                </c:pt>
                <c:pt idx="19">
                  <c:v>2021 VIII</c:v>
                </c:pt>
                <c:pt idx="20">
                  <c:v>2021 IX</c:v>
                </c:pt>
                <c:pt idx="21">
                  <c:v>2021 X</c:v>
                </c:pt>
                <c:pt idx="22">
                  <c:v>2021 XI</c:v>
                </c:pt>
                <c:pt idx="23">
                  <c:v>2021 XII</c:v>
                </c:pt>
                <c:pt idx="24">
                  <c:v>2022 I</c:v>
                </c:pt>
                <c:pt idx="25">
                  <c:v>2022 II</c:v>
                </c:pt>
                <c:pt idx="26">
                  <c:v>2022 III</c:v>
                </c:pt>
                <c:pt idx="27">
                  <c:v>2022 IV</c:v>
                </c:pt>
                <c:pt idx="28">
                  <c:v>2022 V</c:v>
                </c:pt>
                <c:pt idx="29">
                  <c:v>2022 VI</c:v>
                </c:pt>
                <c:pt idx="30">
                  <c:v>2022 VII</c:v>
                </c:pt>
                <c:pt idx="31">
                  <c:v>2022 VIII</c:v>
                </c:pt>
                <c:pt idx="32">
                  <c:v>2022 IX</c:v>
                </c:pt>
                <c:pt idx="33">
                  <c:v>2022 X</c:v>
                </c:pt>
                <c:pt idx="34">
                  <c:v>2022 XI</c:v>
                </c:pt>
                <c:pt idx="35">
                  <c:v>2022 XII</c:v>
                </c:pt>
                <c:pt idx="36">
                  <c:v>2023 I</c:v>
                </c:pt>
                <c:pt idx="37">
                  <c:v>2023 II</c:v>
                </c:pt>
                <c:pt idx="38">
                  <c:v>2023 III</c:v>
                </c:pt>
                <c:pt idx="39">
                  <c:v>2023 IV</c:v>
                </c:pt>
                <c:pt idx="40">
                  <c:v>2023 V</c:v>
                </c:pt>
                <c:pt idx="41">
                  <c:v>2023 VI</c:v>
                </c:pt>
                <c:pt idx="42">
                  <c:v>2023 VII</c:v>
                </c:pt>
                <c:pt idx="43">
                  <c:v>2023 VIII</c:v>
                </c:pt>
                <c:pt idx="44">
                  <c:v>2023 IX</c:v>
                </c:pt>
                <c:pt idx="45">
                  <c:v>2023 X</c:v>
                </c:pt>
                <c:pt idx="46">
                  <c:v>2023 XI</c:v>
                </c:pt>
                <c:pt idx="47">
                  <c:v>2023 XII</c:v>
                </c:pt>
                <c:pt idx="48">
                  <c:v>2024 I</c:v>
                </c:pt>
                <c:pt idx="49">
                  <c:v>2024 II</c:v>
                </c:pt>
                <c:pt idx="50">
                  <c:v>2024 III</c:v>
                </c:pt>
                <c:pt idx="51">
                  <c:v>2024 IV</c:v>
                </c:pt>
                <c:pt idx="52">
                  <c:v>2024 V</c:v>
                </c:pt>
                <c:pt idx="53">
                  <c:v>2024 VI</c:v>
                </c:pt>
                <c:pt idx="54">
                  <c:v>2024 VII</c:v>
                </c:pt>
                <c:pt idx="55">
                  <c:v>2024 VIII</c:v>
                </c:pt>
                <c:pt idx="56">
                  <c:v>2024 IX</c:v>
                </c:pt>
                <c:pt idx="57">
                  <c:v>2024 X</c:v>
                </c:pt>
                <c:pt idx="58">
                  <c:v>2024 XI</c:v>
                </c:pt>
                <c:pt idx="59">
                  <c:v>2024 XII</c:v>
                </c:pt>
                <c:pt idx="60">
                  <c:v>2025 I</c:v>
                </c:pt>
                <c:pt idx="61">
                  <c:v>2025 II</c:v>
                </c:pt>
                <c:pt idx="62">
                  <c:v>2025 III</c:v>
                </c:pt>
                <c:pt idx="63">
                  <c:v>2025 IV</c:v>
                </c:pt>
                <c:pt idx="64">
                  <c:v>2025 V</c:v>
                </c:pt>
                <c:pt idx="65">
                  <c:v>2025 VI</c:v>
                </c:pt>
              </c:strCache>
            </c:strRef>
          </c:cat>
          <c:val>
            <c:numRef>
              <c:f>Arkusz1!$AQ$31:$DD$31</c:f>
              <c:numCache>
                <c:formatCode>General</c:formatCode>
                <c:ptCount val="66"/>
                <c:pt idx="0">
                  <c:v>4.2504</c:v>
                </c:pt>
                <c:pt idx="1">
                  <c:v>4.2789000000000001</c:v>
                </c:pt>
                <c:pt idx="2">
                  <c:v>4.4356</c:v>
                </c:pt>
                <c:pt idx="3" formatCode="0.0000">
                  <c:v>4.5449999999999999</c:v>
                </c:pt>
                <c:pt idx="4">
                  <c:v>4.5291000000000006</c:v>
                </c:pt>
                <c:pt idx="5" formatCode="0.0000">
                  <c:v>4.4450000000000003</c:v>
                </c:pt>
                <c:pt idx="6">
                  <c:v>4.4527999999999999</c:v>
                </c:pt>
                <c:pt idx="7">
                  <c:v>4.4020999999999999</c:v>
                </c:pt>
                <c:pt idx="8" formatCode="0.0000">
                  <c:v>4.4740000000000002</c:v>
                </c:pt>
                <c:pt idx="9">
                  <c:v>4.5411000000000001</c:v>
                </c:pt>
                <c:pt idx="10">
                  <c:v>4.5023</c:v>
                </c:pt>
                <c:pt idx="11">
                  <c:v>4.4766000000000004</c:v>
                </c:pt>
                <c:pt idx="12">
                  <c:v>4.5434999999999999</c:v>
                </c:pt>
                <c:pt idx="13">
                  <c:v>4.4988000000000001</c:v>
                </c:pt>
                <c:pt idx="14">
                  <c:v>4.6006999999999998</c:v>
                </c:pt>
                <c:pt idx="15" formatCode="0.0000">
                  <c:v>4.5657999999999994</c:v>
                </c:pt>
                <c:pt idx="16" formatCode="0.0000">
                  <c:v>4.5301</c:v>
                </c:pt>
                <c:pt idx="17" formatCode="0.0000">
                  <c:v>4.5015000000000001</c:v>
                </c:pt>
                <c:pt idx="18" formatCode="0.0000">
                  <c:v>4.5629999999999997</c:v>
                </c:pt>
                <c:pt idx="19" formatCode="0.0000">
                  <c:v>4.57</c:v>
                </c:pt>
                <c:pt idx="20" formatCode="0.0000">
                  <c:v>4.5663999999999998</c:v>
                </c:pt>
                <c:pt idx="21" formatCode="0.0000">
                  <c:v>4.5952000000000002</c:v>
                </c:pt>
                <c:pt idx="22" formatCode="0.0000">
                  <c:v>4.6508000000000003</c:v>
                </c:pt>
                <c:pt idx="23" formatCode="0.0000">
                  <c:v>4.6162999999999998</c:v>
                </c:pt>
                <c:pt idx="24" formatCode="0.0000">
                  <c:v>4.5548000000000002</c:v>
                </c:pt>
                <c:pt idx="25" formatCode="0.0000">
                  <c:v>4.5538999999999996</c:v>
                </c:pt>
                <c:pt idx="26" formatCode="0.0000">
                  <c:v>4.7603</c:v>
                </c:pt>
                <c:pt idx="27" formatCode="0.0000">
                  <c:v>4.6464999999999996</c:v>
                </c:pt>
                <c:pt idx="28" formatCode="0.0000">
                  <c:v>4.6502999999999997</c:v>
                </c:pt>
                <c:pt idx="29" formatCode="0.0000">
                  <c:v>4.6456999999999997</c:v>
                </c:pt>
                <c:pt idx="30" formatCode="0.0000">
                  <c:v>4.7712000000000003</c:v>
                </c:pt>
                <c:pt idx="31" formatCode="0.0000">
                  <c:v>4.7216000000000005</c:v>
                </c:pt>
                <c:pt idx="32" formatCode="0.0000">
                  <c:v>4.7389999999999999</c:v>
                </c:pt>
                <c:pt idx="33" formatCode="0.0000">
                  <c:v>4.8087999999999997</c:v>
                </c:pt>
                <c:pt idx="34" formatCode="0.0000">
                  <c:v>4.6977000000000002</c:v>
                </c:pt>
                <c:pt idx="35" formatCode="0.0000">
                  <c:v>4.6798000000000002</c:v>
                </c:pt>
                <c:pt idx="36" formatCode="0.0000">
                  <c:v>4.6967999999999996</c:v>
                </c:pt>
                <c:pt idx="37" formatCode="0.0000">
                  <c:v>4.7427000000000001</c:v>
                </c:pt>
                <c:pt idx="38" formatCode="0.0000">
                  <c:v>4.6924999999999999</c:v>
                </c:pt>
                <c:pt idx="39" formatCode="0.0000">
                  <c:v>4.6414</c:v>
                </c:pt>
                <c:pt idx="40" formatCode="0.0000">
                  <c:v>4.5411000000000001</c:v>
                </c:pt>
                <c:pt idx="41" formatCode="0.0000">
                  <c:v>4.4648000000000003</c:v>
                </c:pt>
                <c:pt idx="42" formatCode="0.0000">
                  <c:v>4.4455</c:v>
                </c:pt>
                <c:pt idx="43" formatCode="0.0000">
                  <c:v>4.4599000000000002</c:v>
                </c:pt>
                <c:pt idx="44" formatCode="0.0000">
                  <c:v>4.5939999999999994</c:v>
                </c:pt>
                <c:pt idx="45" formatCode="0.0000">
                  <c:v>4.5186000000000002</c:v>
                </c:pt>
                <c:pt idx="46" formatCode="0.0000">
                  <c:v>4.4032999999999998</c:v>
                </c:pt>
                <c:pt idx="47" formatCode="0.0000">
                  <c:v>4.3323</c:v>
                </c:pt>
                <c:pt idx="48" formatCode="0.0000">
                  <c:v>4.3651999999999997</c:v>
                </c:pt>
                <c:pt idx="49" formatCode="0.0000">
                  <c:v>4.3273999999999999</c:v>
                </c:pt>
                <c:pt idx="50" formatCode="0.0000">
                  <c:v>4.3074000000000003</c:v>
                </c:pt>
                <c:pt idx="51" formatCode="0.0000">
                  <c:v>4.3026</c:v>
                </c:pt>
                <c:pt idx="52" formatCode="0.0000">
                  <c:v>4.2848000000000006</c:v>
                </c:pt>
                <c:pt idx="53" formatCode="0.0000">
                  <c:v>4.3176999999999994</c:v>
                </c:pt>
                <c:pt idx="54" formatCode="0.0000">
                  <c:v>4.2811000000000003</c:v>
                </c:pt>
                <c:pt idx="55" formatCode="0.0000">
                  <c:v>4.2918000000000003</c:v>
                </c:pt>
                <c:pt idx="56" formatCode="0.0000">
                  <c:v>4.2782</c:v>
                </c:pt>
                <c:pt idx="57" formatCode="0.0000">
                  <c:v>4.3163999999999998</c:v>
                </c:pt>
                <c:pt idx="58" formatCode="0.0000">
                  <c:v>4.3338999999999999</c:v>
                </c:pt>
                <c:pt idx="59" formatCode="0.0000">
                  <c:v>4.2713999999999999</c:v>
                </c:pt>
                <c:pt idx="60" formatCode="0.0000">
                  <c:v>4.2501999999999995</c:v>
                </c:pt>
                <c:pt idx="61" formatCode="0.0000">
                  <c:v>4.1767000000000003</c:v>
                </c:pt>
                <c:pt idx="62" formatCode="0.0000">
                  <c:v>4.181</c:v>
                </c:pt>
                <c:pt idx="63" formatCode="0.0000">
                  <c:v>4.2679999999999998</c:v>
                </c:pt>
                <c:pt idx="64" formatCode="0.0000">
                  <c:v>4.2541000000000002</c:v>
                </c:pt>
                <c:pt idx="65" formatCode="0.0000">
                  <c:v>4.2652000000000001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EA-4050-B1CE-DD9C5B55AE4A}"/>
            </c:ext>
          </c:extLst>
        </c:ser>
        <c:ser>
          <c:idx val="1"/>
          <c:order val="1"/>
          <c:tx>
            <c:strRef>
              <c:f>Arkusz1!$R$32</c:f>
              <c:strCache>
                <c:ptCount val="1"/>
                <c:pt idx="0">
                  <c:v>USD</c:v>
                </c:pt>
              </c:strCache>
            </c:strRef>
          </c:tx>
          <c:spPr>
            <a:ln w="38100">
              <a:solidFill>
                <a:schemeClr val="bg1">
                  <a:lumMod val="85000"/>
                </a:schemeClr>
              </a:solidFill>
            </a:ln>
          </c:spPr>
          <c:marker>
            <c:symbol val="none"/>
          </c:marker>
          <c:cat>
            <c:strRef>
              <c:f>Arkusz1!$AQ$30:$DD$30</c:f>
              <c:strCache>
                <c:ptCount val="66"/>
                <c:pt idx="0">
                  <c:v>2020 I</c:v>
                </c:pt>
                <c:pt idx="1">
                  <c:v>2020 II</c:v>
                </c:pt>
                <c:pt idx="2">
                  <c:v>2020 III</c:v>
                </c:pt>
                <c:pt idx="3">
                  <c:v>2020 IV</c:v>
                </c:pt>
                <c:pt idx="4">
                  <c:v>2020 V</c:v>
                </c:pt>
                <c:pt idx="5">
                  <c:v>2020 VI</c:v>
                </c:pt>
                <c:pt idx="6">
                  <c:v>2020 VII</c:v>
                </c:pt>
                <c:pt idx="7">
                  <c:v>2020 VIII</c:v>
                </c:pt>
                <c:pt idx="8">
                  <c:v>2020 IX</c:v>
                </c:pt>
                <c:pt idx="9">
                  <c:v>2020 X</c:v>
                </c:pt>
                <c:pt idx="10">
                  <c:v>2020 XI</c:v>
                </c:pt>
                <c:pt idx="11">
                  <c:v>2020 XII</c:v>
                </c:pt>
                <c:pt idx="12">
                  <c:v>2021 I</c:v>
                </c:pt>
                <c:pt idx="13">
                  <c:v>2021 II</c:v>
                </c:pt>
                <c:pt idx="14">
                  <c:v>2021 III</c:v>
                </c:pt>
                <c:pt idx="15">
                  <c:v>2021 IV</c:v>
                </c:pt>
                <c:pt idx="16">
                  <c:v>2021 V</c:v>
                </c:pt>
                <c:pt idx="17">
                  <c:v>2021 VI</c:v>
                </c:pt>
                <c:pt idx="18">
                  <c:v>2021 VII</c:v>
                </c:pt>
                <c:pt idx="19">
                  <c:v>2021 VIII</c:v>
                </c:pt>
                <c:pt idx="20">
                  <c:v>2021 IX</c:v>
                </c:pt>
                <c:pt idx="21">
                  <c:v>2021 X</c:v>
                </c:pt>
                <c:pt idx="22">
                  <c:v>2021 XI</c:v>
                </c:pt>
                <c:pt idx="23">
                  <c:v>2021 XII</c:v>
                </c:pt>
                <c:pt idx="24">
                  <c:v>2022 I</c:v>
                </c:pt>
                <c:pt idx="25">
                  <c:v>2022 II</c:v>
                </c:pt>
                <c:pt idx="26">
                  <c:v>2022 III</c:v>
                </c:pt>
                <c:pt idx="27">
                  <c:v>2022 IV</c:v>
                </c:pt>
                <c:pt idx="28">
                  <c:v>2022 V</c:v>
                </c:pt>
                <c:pt idx="29">
                  <c:v>2022 VI</c:v>
                </c:pt>
                <c:pt idx="30">
                  <c:v>2022 VII</c:v>
                </c:pt>
                <c:pt idx="31">
                  <c:v>2022 VIII</c:v>
                </c:pt>
                <c:pt idx="32">
                  <c:v>2022 IX</c:v>
                </c:pt>
                <c:pt idx="33">
                  <c:v>2022 X</c:v>
                </c:pt>
                <c:pt idx="34">
                  <c:v>2022 XI</c:v>
                </c:pt>
                <c:pt idx="35">
                  <c:v>2022 XII</c:v>
                </c:pt>
                <c:pt idx="36">
                  <c:v>2023 I</c:v>
                </c:pt>
                <c:pt idx="37">
                  <c:v>2023 II</c:v>
                </c:pt>
                <c:pt idx="38">
                  <c:v>2023 III</c:v>
                </c:pt>
                <c:pt idx="39">
                  <c:v>2023 IV</c:v>
                </c:pt>
                <c:pt idx="40">
                  <c:v>2023 V</c:v>
                </c:pt>
                <c:pt idx="41">
                  <c:v>2023 VI</c:v>
                </c:pt>
                <c:pt idx="42">
                  <c:v>2023 VII</c:v>
                </c:pt>
                <c:pt idx="43">
                  <c:v>2023 VIII</c:v>
                </c:pt>
                <c:pt idx="44">
                  <c:v>2023 IX</c:v>
                </c:pt>
                <c:pt idx="45">
                  <c:v>2023 X</c:v>
                </c:pt>
                <c:pt idx="46">
                  <c:v>2023 XI</c:v>
                </c:pt>
                <c:pt idx="47">
                  <c:v>2023 XII</c:v>
                </c:pt>
                <c:pt idx="48">
                  <c:v>2024 I</c:v>
                </c:pt>
                <c:pt idx="49">
                  <c:v>2024 II</c:v>
                </c:pt>
                <c:pt idx="50">
                  <c:v>2024 III</c:v>
                </c:pt>
                <c:pt idx="51">
                  <c:v>2024 IV</c:v>
                </c:pt>
                <c:pt idx="52">
                  <c:v>2024 V</c:v>
                </c:pt>
                <c:pt idx="53">
                  <c:v>2024 VI</c:v>
                </c:pt>
                <c:pt idx="54">
                  <c:v>2024 VII</c:v>
                </c:pt>
                <c:pt idx="55">
                  <c:v>2024 VIII</c:v>
                </c:pt>
                <c:pt idx="56">
                  <c:v>2024 IX</c:v>
                </c:pt>
                <c:pt idx="57">
                  <c:v>2024 X</c:v>
                </c:pt>
                <c:pt idx="58">
                  <c:v>2024 XI</c:v>
                </c:pt>
                <c:pt idx="59">
                  <c:v>2024 XII</c:v>
                </c:pt>
                <c:pt idx="60">
                  <c:v>2025 I</c:v>
                </c:pt>
                <c:pt idx="61">
                  <c:v>2025 II</c:v>
                </c:pt>
                <c:pt idx="62">
                  <c:v>2025 III</c:v>
                </c:pt>
                <c:pt idx="63">
                  <c:v>2025 IV</c:v>
                </c:pt>
                <c:pt idx="64">
                  <c:v>2025 V</c:v>
                </c:pt>
                <c:pt idx="65">
                  <c:v>2025 VI</c:v>
                </c:pt>
              </c:strCache>
            </c:strRef>
          </c:cat>
          <c:val>
            <c:numRef>
              <c:f>Arkusz1!$AQ$32:$DD$32</c:f>
              <c:numCache>
                <c:formatCode>General</c:formatCode>
                <c:ptCount val="66"/>
                <c:pt idx="0">
                  <c:v>3.8287</c:v>
                </c:pt>
                <c:pt idx="1">
                  <c:v>3.9200999999999997</c:v>
                </c:pt>
                <c:pt idx="2">
                  <c:v>4.0125999999999999</c:v>
                </c:pt>
                <c:pt idx="3">
                  <c:v>4.1856</c:v>
                </c:pt>
                <c:pt idx="4">
                  <c:v>4.1569000000000003</c:v>
                </c:pt>
                <c:pt idx="5">
                  <c:v>3.9452999999999996</c:v>
                </c:pt>
                <c:pt idx="6">
                  <c:v>3.8942999999999999</c:v>
                </c:pt>
                <c:pt idx="7" formatCode="0.0000">
                  <c:v>3.7189999999999999</c:v>
                </c:pt>
                <c:pt idx="8">
                  <c:v>3.7925999999999997</c:v>
                </c:pt>
                <c:pt idx="9">
                  <c:v>3.8605</c:v>
                </c:pt>
                <c:pt idx="10">
                  <c:v>3.8035000000000001</c:v>
                </c:pt>
                <c:pt idx="11">
                  <c:v>3.6777999999999995</c:v>
                </c:pt>
                <c:pt idx="12">
                  <c:v>3.7304000000000004</c:v>
                </c:pt>
                <c:pt idx="13">
                  <c:v>3.7195999999999998</c:v>
                </c:pt>
                <c:pt idx="14">
                  <c:v>3.8673000000000002</c:v>
                </c:pt>
                <c:pt idx="15" formatCode="0.0000">
                  <c:v>3.8212000000000002</c:v>
                </c:pt>
                <c:pt idx="16" formatCode="0.0000">
                  <c:v>3.7292000000000001</c:v>
                </c:pt>
                <c:pt idx="17" formatCode="0.0000">
                  <c:v>3.7374999999999998</c:v>
                </c:pt>
                <c:pt idx="18" formatCode="0.0000">
                  <c:v>3.8592</c:v>
                </c:pt>
                <c:pt idx="19" formatCode="0.0000">
                  <c:v>3.88</c:v>
                </c:pt>
                <c:pt idx="20" formatCode="0.0000">
                  <c:v>3.8755000000000002</c:v>
                </c:pt>
                <c:pt idx="21" formatCode="0.0000">
                  <c:v>3.9607000000000001</c:v>
                </c:pt>
                <c:pt idx="22" formatCode="0.0000">
                  <c:v>4.0754999999999999</c:v>
                </c:pt>
                <c:pt idx="23" formatCode="0.0000">
                  <c:v>4.0834000000000001</c:v>
                </c:pt>
                <c:pt idx="24" formatCode="0.0000">
                  <c:v>4.0239000000000003</c:v>
                </c:pt>
                <c:pt idx="25" formatCode="0.0000">
                  <c:v>4.0156000000000001</c:v>
                </c:pt>
                <c:pt idx="26" formatCode="0.0000">
                  <c:v>4.3206999999999995</c:v>
                </c:pt>
                <c:pt idx="27" formatCode="0.0000">
                  <c:v>4.2899000000000003</c:v>
                </c:pt>
                <c:pt idx="28" formatCode="0.0000">
                  <c:v>4.3986999999999998</c:v>
                </c:pt>
                <c:pt idx="29" formatCode="0.0000">
                  <c:v>4.3875999999999999</c:v>
                </c:pt>
                <c:pt idx="30" formatCode="0.0000">
                  <c:v>4.6830999999999996</c:v>
                </c:pt>
                <c:pt idx="31" formatCode="0.0000">
                  <c:v>4.6577999999999999</c:v>
                </c:pt>
                <c:pt idx="32" formatCode="0.0000">
                  <c:v>4.7783999999999995</c:v>
                </c:pt>
                <c:pt idx="33" formatCode="0.0000">
                  <c:v>4.8938999999999995</c:v>
                </c:pt>
                <c:pt idx="34" formatCode="0.0000">
                  <c:v>4.6226000000000003</c:v>
                </c:pt>
                <c:pt idx="35" formatCode="0.0000">
                  <c:v>4.4208999999999996</c:v>
                </c:pt>
                <c:pt idx="36" formatCode="0.0000">
                  <c:v>4.3571</c:v>
                </c:pt>
                <c:pt idx="37" formatCode="0.0000">
                  <c:v>4.4264000000000001</c:v>
                </c:pt>
                <c:pt idx="38" formatCode="0.0000">
                  <c:v>4.3914</c:v>
                </c:pt>
                <c:pt idx="39" formatCode="0.0000">
                  <c:v>4.2332999999999998</c:v>
                </c:pt>
                <c:pt idx="40" formatCode="0.0000">
                  <c:v>4.1791</c:v>
                </c:pt>
                <c:pt idx="41" formatCode="0.0000">
                  <c:v>4.1215000000000002</c:v>
                </c:pt>
                <c:pt idx="42" formatCode="0.0000">
                  <c:v>4.0273000000000003</c:v>
                </c:pt>
                <c:pt idx="43" formatCode="0.0000">
                  <c:v>4.0888</c:v>
                </c:pt>
                <c:pt idx="44" formatCode="0.0000">
                  <c:v>4.2973999999999997</c:v>
                </c:pt>
                <c:pt idx="45" formatCode="0.0000">
                  <c:v>4.2758000000000003</c:v>
                </c:pt>
                <c:pt idx="46" formatCode="0.0000">
                  <c:v>4.0787000000000004</c:v>
                </c:pt>
                <c:pt idx="47" formatCode="0.0000">
                  <c:v>3.9672000000000001</c:v>
                </c:pt>
                <c:pt idx="48" formatCode="0.0000">
                  <c:v>4.0011000000000001</c:v>
                </c:pt>
                <c:pt idx="49" formatCode="0.0000">
                  <c:v>4.0083000000000002</c:v>
                </c:pt>
                <c:pt idx="50" formatCode="0.0000">
                  <c:v>3.9657999999999998</c:v>
                </c:pt>
                <c:pt idx="51" formatCode="0.0000">
                  <c:v>4.0106000000000002</c:v>
                </c:pt>
                <c:pt idx="52" formatCode="0.0000">
                  <c:v>3.9674999999999998</c:v>
                </c:pt>
                <c:pt idx="53" formatCode="0.0000">
                  <c:v>4.0126999999999997</c:v>
                </c:pt>
                <c:pt idx="54" formatCode="0.0000">
                  <c:v>3.9462000000000002</c:v>
                </c:pt>
                <c:pt idx="55" formatCode="0.0000">
                  <c:v>3.9019999999999997</c:v>
                </c:pt>
                <c:pt idx="56" formatCode="0.0000">
                  <c:v>3.8500999999999999</c:v>
                </c:pt>
                <c:pt idx="57" formatCode="0.0000">
                  <c:v>3.9573</c:v>
                </c:pt>
                <c:pt idx="58" formatCode="0.0000">
                  <c:v>4.0762999999999998</c:v>
                </c:pt>
                <c:pt idx="59" formatCode="0.0000">
                  <c:v>4.0787000000000004</c:v>
                </c:pt>
                <c:pt idx="60" formatCode="0.0000">
                  <c:v>4.1056999999999997</c:v>
                </c:pt>
                <c:pt idx="61" formatCode="0.0000">
                  <c:v>4.0095000000000001</c:v>
                </c:pt>
                <c:pt idx="62" formatCode="0.0000">
                  <c:v>3.8769</c:v>
                </c:pt>
                <c:pt idx="63" formatCode="0.0000">
                  <c:v>3.7969999999999997</c:v>
                </c:pt>
                <c:pt idx="64" formatCode="0.0000">
                  <c:v>3.7691000000000003</c:v>
                </c:pt>
                <c:pt idx="65" formatCode="0.0000">
                  <c:v>3.7030000000000003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EA-4050-B1CE-DD9C5B55AE4A}"/>
            </c:ext>
          </c:extLst>
        </c:ser>
        <c:ser>
          <c:idx val="2"/>
          <c:order val="2"/>
          <c:tx>
            <c:strRef>
              <c:f>Arkusz1!$R$33</c:f>
              <c:strCache>
                <c:ptCount val="1"/>
                <c:pt idx="0">
                  <c:v>CHF</c:v>
                </c:pt>
              </c:strCache>
            </c:strRef>
          </c:tx>
          <c:spPr>
            <a:ln w="38100"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Arkusz1!$AQ$30:$DD$30</c:f>
              <c:strCache>
                <c:ptCount val="66"/>
                <c:pt idx="0">
                  <c:v>2020 I</c:v>
                </c:pt>
                <c:pt idx="1">
                  <c:v>2020 II</c:v>
                </c:pt>
                <c:pt idx="2">
                  <c:v>2020 III</c:v>
                </c:pt>
                <c:pt idx="3">
                  <c:v>2020 IV</c:v>
                </c:pt>
                <c:pt idx="4">
                  <c:v>2020 V</c:v>
                </c:pt>
                <c:pt idx="5">
                  <c:v>2020 VI</c:v>
                </c:pt>
                <c:pt idx="6">
                  <c:v>2020 VII</c:v>
                </c:pt>
                <c:pt idx="7">
                  <c:v>2020 VIII</c:v>
                </c:pt>
                <c:pt idx="8">
                  <c:v>2020 IX</c:v>
                </c:pt>
                <c:pt idx="9">
                  <c:v>2020 X</c:v>
                </c:pt>
                <c:pt idx="10">
                  <c:v>2020 XI</c:v>
                </c:pt>
                <c:pt idx="11">
                  <c:v>2020 XII</c:v>
                </c:pt>
                <c:pt idx="12">
                  <c:v>2021 I</c:v>
                </c:pt>
                <c:pt idx="13">
                  <c:v>2021 II</c:v>
                </c:pt>
                <c:pt idx="14">
                  <c:v>2021 III</c:v>
                </c:pt>
                <c:pt idx="15">
                  <c:v>2021 IV</c:v>
                </c:pt>
                <c:pt idx="16">
                  <c:v>2021 V</c:v>
                </c:pt>
                <c:pt idx="17">
                  <c:v>2021 VI</c:v>
                </c:pt>
                <c:pt idx="18">
                  <c:v>2021 VII</c:v>
                </c:pt>
                <c:pt idx="19">
                  <c:v>2021 VIII</c:v>
                </c:pt>
                <c:pt idx="20">
                  <c:v>2021 IX</c:v>
                </c:pt>
                <c:pt idx="21">
                  <c:v>2021 X</c:v>
                </c:pt>
                <c:pt idx="22">
                  <c:v>2021 XI</c:v>
                </c:pt>
                <c:pt idx="23">
                  <c:v>2021 XII</c:v>
                </c:pt>
                <c:pt idx="24">
                  <c:v>2022 I</c:v>
                </c:pt>
                <c:pt idx="25">
                  <c:v>2022 II</c:v>
                </c:pt>
                <c:pt idx="26">
                  <c:v>2022 III</c:v>
                </c:pt>
                <c:pt idx="27">
                  <c:v>2022 IV</c:v>
                </c:pt>
                <c:pt idx="28">
                  <c:v>2022 V</c:v>
                </c:pt>
                <c:pt idx="29">
                  <c:v>2022 VI</c:v>
                </c:pt>
                <c:pt idx="30">
                  <c:v>2022 VII</c:v>
                </c:pt>
                <c:pt idx="31">
                  <c:v>2022 VIII</c:v>
                </c:pt>
                <c:pt idx="32">
                  <c:v>2022 IX</c:v>
                </c:pt>
                <c:pt idx="33">
                  <c:v>2022 X</c:v>
                </c:pt>
                <c:pt idx="34">
                  <c:v>2022 XI</c:v>
                </c:pt>
                <c:pt idx="35">
                  <c:v>2022 XII</c:v>
                </c:pt>
                <c:pt idx="36">
                  <c:v>2023 I</c:v>
                </c:pt>
                <c:pt idx="37">
                  <c:v>2023 II</c:v>
                </c:pt>
                <c:pt idx="38">
                  <c:v>2023 III</c:v>
                </c:pt>
                <c:pt idx="39">
                  <c:v>2023 IV</c:v>
                </c:pt>
                <c:pt idx="40">
                  <c:v>2023 V</c:v>
                </c:pt>
                <c:pt idx="41">
                  <c:v>2023 VI</c:v>
                </c:pt>
                <c:pt idx="42">
                  <c:v>2023 VII</c:v>
                </c:pt>
                <c:pt idx="43">
                  <c:v>2023 VIII</c:v>
                </c:pt>
                <c:pt idx="44">
                  <c:v>2023 IX</c:v>
                </c:pt>
                <c:pt idx="45">
                  <c:v>2023 X</c:v>
                </c:pt>
                <c:pt idx="46">
                  <c:v>2023 XI</c:v>
                </c:pt>
                <c:pt idx="47">
                  <c:v>2023 XII</c:v>
                </c:pt>
                <c:pt idx="48">
                  <c:v>2024 I</c:v>
                </c:pt>
                <c:pt idx="49">
                  <c:v>2024 II</c:v>
                </c:pt>
                <c:pt idx="50">
                  <c:v>2024 III</c:v>
                </c:pt>
                <c:pt idx="51">
                  <c:v>2024 IV</c:v>
                </c:pt>
                <c:pt idx="52">
                  <c:v>2024 V</c:v>
                </c:pt>
                <c:pt idx="53">
                  <c:v>2024 VI</c:v>
                </c:pt>
                <c:pt idx="54">
                  <c:v>2024 VII</c:v>
                </c:pt>
                <c:pt idx="55">
                  <c:v>2024 VIII</c:v>
                </c:pt>
                <c:pt idx="56">
                  <c:v>2024 IX</c:v>
                </c:pt>
                <c:pt idx="57">
                  <c:v>2024 X</c:v>
                </c:pt>
                <c:pt idx="58">
                  <c:v>2024 XI</c:v>
                </c:pt>
                <c:pt idx="59">
                  <c:v>2024 XII</c:v>
                </c:pt>
                <c:pt idx="60">
                  <c:v>2025 I</c:v>
                </c:pt>
                <c:pt idx="61">
                  <c:v>2025 II</c:v>
                </c:pt>
                <c:pt idx="62">
                  <c:v>2025 III</c:v>
                </c:pt>
                <c:pt idx="63">
                  <c:v>2025 IV</c:v>
                </c:pt>
                <c:pt idx="64">
                  <c:v>2025 V</c:v>
                </c:pt>
                <c:pt idx="65">
                  <c:v>2025 VI</c:v>
                </c:pt>
              </c:strCache>
            </c:strRef>
          </c:cat>
          <c:val>
            <c:numRef>
              <c:f>Arkusz1!$AQ$33:$DD$33</c:f>
              <c:numCache>
                <c:formatCode>General</c:formatCode>
                <c:ptCount val="66"/>
                <c:pt idx="0">
                  <c:v>3.9451000000000001</c:v>
                </c:pt>
                <c:pt idx="1">
                  <c:v>4.0166000000000004</c:v>
                </c:pt>
                <c:pt idx="2">
                  <c:v>4.1892000000000005</c:v>
                </c:pt>
                <c:pt idx="3">
                  <c:v>4.3106999999999998</c:v>
                </c:pt>
                <c:pt idx="4">
                  <c:v>4.2838000000000003</c:v>
                </c:pt>
                <c:pt idx="5">
                  <c:v>4.1474000000000002</c:v>
                </c:pt>
                <c:pt idx="6">
                  <c:v>4.1611000000000002</c:v>
                </c:pt>
                <c:pt idx="7">
                  <c:v>4.0881999999999996</c:v>
                </c:pt>
                <c:pt idx="8">
                  <c:v>4.1486999999999998</c:v>
                </c:pt>
                <c:pt idx="9">
                  <c:v>4.2282000000000002</c:v>
                </c:pt>
                <c:pt idx="10">
                  <c:v>4.1783000000000001</c:v>
                </c:pt>
                <c:pt idx="11">
                  <c:v>4.1383000000000001</c:v>
                </c:pt>
                <c:pt idx="12">
                  <c:v>4.2089999999999996</c:v>
                </c:pt>
                <c:pt idx="13">
                  <c:v>4.1442000000000005</c:v>
                </c:pt>
                <c:pt idx="14">
                  <c:v>4.1573000000000002</c:v>
                </c:pt>
                <c:pt idx="15" formatCode="0.0000">
                  <c:v>4.1366000000000005</c:v>
                </c:pt>
                <c:pt idx="16" formatCode="0.0000">
                  <c:v>4.1305000000000005</c:v>
                </c:pt>
                <c:pt idx="17" formatCode="0.0000">
                  <c:v>4.1151999999999997</c:v>
                </c:pt>
                <c:pt idx="18" formatCode="0.0000">
                  <c:v>4.2032999999999996</c:v>
                </c:pt>
                <c:pt idx="19" formatCode="0.0000">
                  <c:v>4.2424999999999997</c:v>
                </c:pt>
                <c:pt idx="20" formatCode="0.0000">
                  <c:v>4.2042999999999999</c:v>
                </c:pt>
                <c:pt idx="21" formatCode="0.0000">
                  <c:v>4.2895000000000003</c:v>
                </c:pt>
                <c:pt idx="22" formatCode="0.0000">
                  <c:v>4.4220999999999995</c:v>
                </c:pt>
                <c:pt idx="23" formatCode="0.0000">
                  <c:v>4.4354000000000005</c:v>
                </c:pt>
                <c:pt idx="24" formatCode="0.0000">
                  <c:v>4.3818000000000001</c:v>
                </c:pt>
                <c:pt idx="25" formatCode="0.0000">
                  <c:v>4.3506</c:v>
                </c:pt>
                <c:pt idx="26" formatCode="0.0000">
                  <c:v>4.6497999999999999</c:v>
                </c:pt>
                <c:pt idx="27" formatCode="0.0000">
                  <c:v>4.5475000000000003</c:v>
                </c:pt>
                <c:pt idx="28" formatCode="0.0000">
                  <c:v>4.4948000000000006</c:v>
                </c:pt>
                <c:pt idx="29" formatCode="0.0000">
                  <c:v>4.5289999999999999</c:v>
                </c:pt>
                <c:pt idx="30" formatCode="0.0000">
                  <c:v>4.8337000000000003</c:v>
                </c:pt>
                <c:pt idx="31" formatCode="0.0000">
                  <c:v>4.8713999999999995</c:v>
                </c:pt>
                <c:pt idx="32" formatCode="0.0000">
                  <c:v>4.9137000000000004</c:v>
                </c:pt>
                <c:pt idx="33" formatCode="0.0000">
                  <c:v>4.9169999999999998</c:v>
                </c:pt>
                <c:pt idx="34" formatCode="0.0000">
                  <c:v>4.7704000000000004</c:v>
                </c:pt>
                <c:pt idx="35" formatCode="0.0000">
                  <c:v>4.7441000000000004</c:v>
                </c:pt>
                <c:pt idx="36" formatCode="0.0000">
                  <c:v>4.7169999999999996</c:v>
                </c:pt>
                <c:pt idx="37" formatCode="0.0000">
                  <c:v>4.7866999999999997</c:v>
                </c:pt>
                <c:pt idx="38" formatCode="0.0000">
                  <c:v>4.7408999999999999</c:v>
                </c:pt>
                <c:pt idx="39" formatCode="0.0000">
                  <c:v>4.7101999999999995</c:v>
                </c:pt>
                <c:pt idx="40" formatCode="0.0000">
                  <c:v>4.6549000000000005</c:v>
                </c:pt>
                <c:pt idx="41" formatCode="0.0000">
                  <c:v>4.5777000000000001</c:v>
                </c:pt>
                <c:pt idx="42" formatCode="0.0000">
                  <c:v>4.6006999999999998</c:v>
                </c:pt>
                <c:pt idx="43" formatCode="0.0000">
                  <c:v>4.6520999999999999</c:v>
                </c:pt>
                <c:pt idx="44" formatCode="0.0000">
                  <c:v>4.7882999999999996</c:v>
                </c:pt>
                <c:pt idx="45" formatCode="0.0000">
                  <c:v>4.7306999999999997</c:v>
                </c:pt>
                <c:pt idx="46" formatCode="0.0000">
                  <c:v>4.5706999999999995</c:v>
                </c:pt>
                <c:pt idx="47" formatCode="0.0000">
                  <c:v>4.5910000000000002</c:v>
                </c:pt>
                <c:pt idx="48" formatCode="0.0000">
                  <c:v>4.6620999999999997</c:v>
                </c:pt>
                <c:pt idx="49" formatCode="0.0000">
                  <c:v>4.5766</c:v>
                </c:pt>
                <c:pt idx="50" formatCode="0.0000">
                  <c:v>4.4620999999999995</c:v>
                </c:pt>
                <c:pt idx="51" formatCode="0.0000">
                  <c:v>4.4105999999999996</c:v>
                </c:pt>
                <c:pt idx="52" formatCode="0.0000">
                  <c:v>4.3598999999999997</c:v>
                </c:pt>
                <c:pt idx="53" formatCode="0.0000">
                  <c:v>4.4859</c:v>
                </c:pt>
                <c:pt idx="54" formatCode="0.0000">
                  <c:v>4.4230999999999998</c:v>
                </c:pt>
                <c:pt idx="55" formatCode="0.0000">
                  <c:v>4.5404999999999998</c:v>
                </c:pt>
                <c:pt idx="56" formatCode="0.0000">
                  <c:v>4.5467000000000004</c:v>
                </c:pt>
                <c:pt idx="57" formatCode="0.0000">
                  <c:v>4.5990000000000002</c:v>
                </c:pt>
                <c:pt idx="58" formatCode="0.0000">
                  <c:v>4.6339999999999995</c:v>
                </c:pt>
                <c:pt idx="59" formatCode="0.0000">
                  <c:v>4.5741000000000005</c:v>
                </c:pt>
                <c:pt idx="60" formatCode="0.0000">
                  <c:v>4.5158999999999994</c:v>
                </c:pt>
                <c:pt idx="61" formatCode="0.0000">
                  <c:v>4.4348000000000001</c:v>
                </c:pt>
                <c:pt idx="62" formatCode="0.0000">
                  <c:v>4.3836000000000004</c:v>
                </c:pt>
                <c:pt idx="63" formatCode="0.0000">
                  <c:v>4.5556000000000001</c:v>
                </c:pt>
                <c:pt idx="64" formatCode="0.0000">
                  <c:v>4.5458999999999996</c:v>
                </c:pt>
                <c:pt idx="65" formatCode="0.0000">
                  <c:v>4.5491000000000001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2EA-4050-B1CE-DD9C5B55AE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5417984"/>
        <c:axId val="348926336"/>
      </c:lineChart>
      <c:catAx>
        <c:axId val="32541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pl-PL"/>
          </a:p>
        </c:txPr>
        <c:crossAx val="348926336"/>
        <c:crosses val="autoZero"/>
        <c:auto val="1"/>
        <c:lblAlgn val="ctr"/>
        <c:lblOffset val="100"/>
        <c:noMultiLvlLbl val="0"/>
      </c:catAx>
      <c:valAx>
        <c:axId val="348926336"/>
        <c:scaling>
          <c:orientation val="minMax"/>
          <c:max val="5"/>
          <c:min val="3.6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crossAx val="3254179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2436920384951878"/>
          <c:y val="0.89770042537786221"/>
          <c:w val="0.40681714785651796"/>
          <c:h val="7.45218571816453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Eksport towarów w mln EUR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951799153760754"/>
          <c:y val="0.1232593653066094"/>
          <c:w val="0.8236260528232463"/>
          <c:h val="0.66117171717171719"/>
        </c:manualLayout>
      </c:layout>
      <c:lineChart>
        <c:grouping val="standard"/>
        <c:varyColors val="0"/>
        <c:ser>
          <c:idx val="0"/>
          <c:order val="0"/>
          <c:tx>
            <c:strRef>
              <c:f>Eksport!$W$135</c:f>
              <c:strCache>
                <c:ptCount val="1"/>
                <c:pt idx="0">
                  <c:v>2023</c:v>
                </c:pt>
              </c:strCache>
            </c:strRef>
          </c:tx>
          <c:spPr>
            <a:ln w="38100">
              <a:solidFill>
                <a:schemeClr val="bg1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Eksport!$X$134:$AI$134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Eksport!$X$135:$AI$135</c:f>
              <c:numCache>
                <c:formatCode>#,##0</c:formatCode>
                <c:ptCount val="12"/>
                <c:pt idx="0">
                  <c:v>28305</c:v>
                </c:pt>
                <c:pt idx="1">
                  <c:v>27041</c:v>
                </c:pt>
                <c:pt idx="2">
                  <c:v>31513</c:v>
                </c:pt>
                <c:pt idx="3">
                  <c:v>26567</c:v>
                </c:pt>
                <c:pt idx="4">
                  <c:v>28565</c:v>
                </c:pt>
                <c:pt idx="5">
                  <c:v>29419</c:v>
                </c:pt>
                <c:pt idx="6">
                  <c:v>25927</c:v>
                </c:pt>
                <c:pt idx="7">
                  <c:v>25815</c:v>
                </c:pt>
                <c:pt idx="8">
                  <c:v>27904</c:v>
                </c:pt>
                <c:pt idx="9">
                  <c:v>29850</c:v>
                </c:pt>
                <c:pt idx="10">
                  <c:v>29773</c:v>
                </c:pt>
                <c:pt idx="11">
                  <c:v>24770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21-4947-A3C3-4CC927B9F259}"/>
            </c:ext>
          </c:extLst>
        </c:ser>
        <c:ser>
          <c:idx val="1"/>
          <c:order val="1"/>
          <c:tx>
            <c:strRef>
              <c:f>Eksport!$W$136</c:f>
              <c:strCache>
                <c:ptCount val="1"/>
                <c:pt idx="0">
                  <c:v>2024</c:v>
                </c:pt>
              </c:strCache>
            </c:strRef>
          </c:tx>
          <c:spPr>
            <a:ln w="38100"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Eksport!$X$134:$AI$134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Eksport!$X$136:$AI$136</c:f>
              <c:numCache>
                <c:formatCode>#,##0</c:formatCode>
                <c:ptCount val="12"/>
                <c:pt idx="0">
                  <c:v>27470</c:v>
                </c:pt>
                <c:pt idx="1">
                  <c:v>27627</c:v>
                </c:pt>
                <c:pt idx="2">
                  <c:v>28797</c:v>
                </c:pt>
                <c:pt idx="3">
                  <c:v>28764</c:v>
                </c:pt>
                <c:pt idx="4">
                  <c:v>27061</c:v>
                </c:pt>
                <c:pt idx="5">
                  <c:v>27473</c:v>
                </c:pt>
                <c:pt idx="6">
                  <c:v>27436</c:v>
                </c:pt>
                <c:pt idx="7">
                  <c:v>25230</c:v>
                </c:pt>
                <c:pt idx="8">
                  <c:v>28310</c:v>
                </c:pt>
                <c:pt idx="9">
                  <c:v>30637</c:v>
                </c:pt>
                <c:pt idx="10">
                  <c:v>29004</c:v>
                </c:pt>
                <c:pt idx="11">
                  <c:v>24860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21-4947-A3C3-4CC927B9F259}"/>
            </c:ext>
          </c:extLst>
        </c:ser>
        <c:ser>
          <c:idx val="2"/>
          <c:order val="2"/>
          <c:tx>
            <c:strRef>
              <c:f>Eksport!$W$137</c:f>
              <c:strCache>
                <c:ptCount val="1"/>
                <c:pt idx="0">
                  <c:v>2025 (od czerwca prognoza KIG)</c:v>
                </c:pt>
              </c:strCache>
            </c:strRef>
          </c:tx>
          <c:spPr>
            <a:ln w="38100">
              <a:solidFill>
                <a:schemeClr val="bg1">
                  <a:lumMod val="50000"/>
                </a:schemeClr>
              </a:solidFill>
            </a:ln>
          </c:spPr>
          <c:marker>
            <c:symbol val="none"/>
          </c:marker>
          <c:cat>
            <c:strRef>
              <c:f>Eksport!$X$134:$AI$134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Eksport!$X$137:$AI$137</c:f>
              <c:numCache>
                <c:formatCode>#,##0</c:formatCode>
                <c:ptCount val="12"/>
                <c:pt idx="0">
                  <c:v>28005</c:v>
                </c:pt>
                <c:pt idx="1">
                  <c:v>27730</c:v>
                </c:pt>
                <c:pt idx="2">
                  <c:v>29690</c:v>
                </c:pt>
                <c:pt idx="3">
                  <c:v>28215</c:v>
                </c:pt>
                <c:pt idx="4">
                  <c:v>28188</c:v>
                </c:pt>
                <c:pt idx="5">
                  <c:v>27466.453343336772</c:v>
                </c:pt>
                <c:pt idx="6">
                  <c:v>27365.131174635972</c:v>
                </c:pt>
                <c:pt idx="7">
                  <c:v>25806.182197944414</c:v>
                </c:pt>
                <c:pt idx="8">
                  <c:v>30191.241302939718</c:v>
                </c:pt>
                <c:pt idx="9">
                  <c:v>31936.08033580843</c:v>
                </c:pt>
                <c:pt idx="10">
                  <c:v>30188.858722400426</c:v>
                </c:pt>
                <c:pt idx="11">
                  <c:v>26565.147654332508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21-4947-A3C3-4CC927B9F259}"/>
            </c:ext>
          </c:extLst>
        </c:ser>
        <c:ser>
          <c:idx val="3"/>
          <c:order val="3"/>
          <c:tx>
            <c:strRef>
              <c:f>Eksport!$W$138</c:f>
              <c:strCache>
                <c:ptCount val="1"/>
                <c:pt idx="0">
                  <c:v>2026 (prognoza KIG)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Eksport!$X$134:$AI$134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Eksport!$X$138:$AI$138</c:f>
              <c:numCache>
                <c:formatCode>#,##0</c:formatCode>
                <c:ptCount val="12"/>
                <c:pt idx="0">
                  <c:v>29214.578965661865</c:v>
                </c:pt>
                <c:pt idx="1">
                  <c:v>29358.93667131905</c:v>
                </c:pt>
                <c:pt idx="2">
                  <c:v>32097.324384833144</c:v>
                </c:pt>
                <c:pt idx="3">
                  <c:v>31138.780182337479</c:v>
                </c:pt>
                <c:pt idx="4">
                  <c:v>29660.103282926957</c:v>
                </c:pt>
                <c:pt idx="5">
                  <c:v>31089.562228530118</c:v>
                </c:pt>
                <c:pt idx="6">
                  <c:v>29769.486901539301</c:v>
                </c:pt>
                <c:pt idx="7">
                  <c:v>27677.256787225942</c:v>
                </c:pt>
                <c:pt idx="8">
                  <c:v>31965.58754557461</c:v>
                </c:pt>
                <c:pt idx="9">
                  <c:v>34901.468283040376</c:v>
                </c:pt>
                <c:pt idx="10">
                  <c:v>34356.808291066794</c:v>
                </c:pt>
                <c:pt idx="11">
                  <c:v>28277.607081407958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521-4947-A3C3-4CC927B9F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88742175"/>
        <c:axId val="1"/>
      </c:lineChart>
      <c:catAx>
        <c:axId val="78874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6000"/>
          <c:min val="24000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788742175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924598466287605E-2"/>
          <c:y val="0.8939675775822139"/>
          <c:w val="0.85772675675814491"/>
          <c:h val="8.7881426586382538E-2"/>
        </c:manualLayout>
      </c:layout>
      <c:overlay val="0"/>
      <c:txPr>
        <a:bodyPr/>
        <a:lstStyle/>
        <a:p>
          <a:pPr>
            <a:defRPr sz="6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69001-B6F5-4C35-96C6-0E465C4E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- Papier firmowy KIG - zewnetrzny-1.dot</Template>
  <TotalTime>109</TotalTime>
  <Pages>5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kig</vt:lpstr>
    </vt:vector>
  </TitlesOfParts>
  <Company>TEL-ENERGO S.A.</Company>
  <LinksUpToDate>false</LinksUpToDate>
  <CharactersWithSpaces>5465</CharactersWithSpaces>
  <SharedDoc>false</SharedDoc>
  <HLinks>
    <vt:vector size="6" baseType="variant">
      <vt:variant>
        <vt:i4>7864443</vt:i4>
      </vt:variant>
      <vt:variant>
        <vt:i4>5</vt:i4>
      </vt:variant>
      <vt:variant>
        <vt:i4>0</vt:i4>
      </vt:variant>
      <vt:variant>
        <vt:i4>5</vt:i4>
      </vt:variant>
      <vt:variant>
        <vt:lpwstr>http://www.kig.pl/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kig</dc:title>
  <dc:creator>user</dc:creator>
  <cp:lastModifiedBy>psoroczynski</cp:lastModifiedBy>
  <cp:revision>4</cp:revision>
  <cp:lastPrinted>2020-01-08T12:13:00Z</cp:lastPrinted>
  <dcterms:created xsi:type="dcterms:W3CDTF">2025-08-04T10:21:00Z</dcterms:created>
  <dcterms:modified xsi:type="dcterms:W3CDTF">2025-08-04T12:09:00Z</dcterms:modified>
</cp:coreProperties>
</file>