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35D5" w14:textId="138BCDD0" w:rsidR="0034665A" w:rsidRDefault="00F03A7B" w:rsidP="00F91AE1">
      <w:pPr>
        <w:pStyle w:val="Nagwek1"/>
        <w:jc w:val="both"/>
        <w:rPr>
          <w:rFonts w:asciiTheme="minorHAnsi" w:hAnsiTheme="minorHAnsi" w:cstheme="minorHAnsi"/>
          <w:b/>
          <w:bCs w:val="0"/>
          <w:noProof/>
          <w:color w:val="auto"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 w:val="0"/>
          <w:noProof/>
          <w:color w:val="auto"/>
          <w:spacing w:val="-2"/>
          <w:sz w:val="22"/>
          <w:szCs w:val="22"/>
        </w:rPr>
        <w:t>20.02</w:t>
      </w:r>
      <w:r w:rsidR="002E6A12">
        <w:rPr>
          <w:rFonts w:asciiTheme="minorHAnsi" w:hAnsiTheme="minorHAnsi" w:cstheme="minorHAnsi"/>
          <w:b/>
          <w:bCs w:val="0"/>
          <w:noProof/>
          <w:color w:val="auto"/>
          <w:spacing w:val="-2"/>
          <w:sz w:val="22"/>
          <w:szCs w:val="22"/>
        </w:rPr>
        <w:t xml:space="preserve">.2026 </w:t>
      </w:r>
      <w:r w:rsidR="00385858" w:rsidRPr="0003327F">
        <w:rPr>
          <w:rFonts w:asciiTheme="minorHAnsi" w:hAnsiTheme="minorHAnsi" w:cstheme="minorHAnsi"/>
          <w:b/>
          <w:bCs w:val="0"/>
          <w:noProof/>
          <w:color w:val="auto"/>
          <w:spacing w:val="-2"/>
          <w:sz w:val="22"/>
          <w:szCs w:val="22"/>
        </w:rPr>
        <w:t xml:space="preserve">Koniunktura w przetwórstwie, budownictwie, handlu i usługach </w:t>
      </w:r>
      <w:r w:rsidR="001B15FA">
        <w:rPr>
          <w:rFonts w:asciiTheme="minorHAnsi" w:hAnsiTheme="minorHAnsi" w:cstheme="minorHAnsi"/>
          <w:b/>
          <w:bCs w:val="0"/>
          <w:noProof/>
          <w:color w:val="auto"/>
          <w:spacing w:val="-2"/>
          <w:sz w:val="22"/>
          <w:szCs w:val="22"/>
        </w:rPr>
        <w:t xml:space="preserve">– </w:t>
      </w:r>
      <w:r>
        <w:rPr>
          <w:rFonts w:asciiTheme="minorHAnsi" w:hAnsiTheme="minorHAnsi" w:cstheme="minorHAnsi"/>
          <w:b/>
          <w:bCs w:val="0"/>
          <w:noProof/>
          <w:color w:val="auto"/>
          <w:spacing w:val="-2"/>
          <w:sz w:val="22"/>
          <w:szCs w:val="22"/>
        </w:rPr>
        <w:t>luty</w:t>
      </w:r>
      <w:r w:rsidR="002E6A12">
        <w:rPr>
          <w:rFonts w:asciiTheme="minorHAnsi" w:hAnsiTheme="minorHAnsi" w:cstheme="minorHAnsi"/>
          <w:b/>
          <w:bCs w:val="0"/>
          <w:noProof/>
          <w:color w:val="auto"/>
          <w:spacing w:val="-2"/>
          <w:sz w:val="22"/>
          <w:szCs w:val="22"/>
        </w:rPr>
        <w:t xml:space="preserve"> 2026</w:t>
      </w:r>
    </w:p>
    <w:p w14:paraId="50213CCC" w14:textId="77777777" w:rsidR="00F91AE1" w:rsidRPr="00F91AE1" w:rsidRDefault="00F91AE1" w:rsidP="00F91AE1">
      <w:pPr>
        <w:rPr>
          <w:lang w:eastAsia="pl-PL"/>
        </w:rPr>
      </w:pPr>
    </w:p>
    <w:p w14:paraId="32844E93" w14:textId="510A95BE" w:rsidR="00385858" w:rsidRDefault="00385858" w:rsidP="00E86389">
      <w:pPr>
        <w:spacing w:before="120" w:line="259" w:lineRule="auto"/>
        <w:jc w:val="both"/>
        <w:rPr>
          <w:rFonts w:cstheme="minorHAnsi"/>
        </w:rPr>
      </w:pPr>
      <w:r w:rsidRPr="0003327F">
        <w:rPr>
          <w:rFonts w:cstheme="minorHAnsi"/>
        </w:rPr>
        <w:t>Główny Urząd Statystyczny zaprezentował dane na temat koniunktury</w:t>
      </w:r>
      <w:r w:rsidRPr="0003327F">
        <w:rPr>
          <w:rFonts w:cstheme="minorHAnsi"/>
          <w:b/>
          <w:noProof/>
          <w:spacing w:val="-2"/>
        </w:rPr>
        <w:t xml:space="preserve"> </w:t>
      </w:r>
      <w:r w:rsidRPr="0003327F">
        <w:rPr>
          <w:rFonts w:cstheme="minorHAnsi"/>
          <w:bCs/>
          <w:noProof/>
          <w:spacing w:val="-2"/>
        </w:rPr>
        <w:t>w przetwórstwie przemysłowym, budownictwie, handlu i usługach</w:t>
      </w:r>
      <w:r w:rsidR="00E35B20">
        <w:rPr>
          <w:rFonts w:cstheme="minorHAnsi"/>
          <w:bCs/>
          <w:noProof/>
          <w:spacing w:val="-2"/>
        </w:rPr>
        <w:t xml:space="preserve"> </w:t>
      </w:r>
      <w:r w:rsidR="00686E06">
        <w:rPr>
          <w:rFonts w:cstheme="minorHAnsi"/>
          <w:bCs/>
          <w:noProof/>
          <w:spacing w:val="-2"/>
        </w:rPr>
        <w:t xml:space="preserve">w </w:t>
      </w:r>
      <w:r w:rsidR="00056ABA">
        <w:rPr>
          <w:rFonts w:cstheme="minorHAnsi"/>
          <w:bCs/>
          <w:noProof/>
          <w:spacing w:val="-2"/>
        </w:rPr>
        <w:t>lutym</w:t>
      </w:r>
      <w:r w:rsidR="006070BC">
        <w:rPr>
          <w:rFonts w:cstheme="minorHAnsi"/>
          <w:bCs/>
          <w:noProof/>
          <w:spacing w:val="-2"/>
        </w:rPr>
        <w:t xml:space="preserve"> br.</w:t>
      </w:r>
      <w:r w:rsidRPr="0003327F">
        <w:rPr>
          <w:rFonts w:cstheme="minorHAnsi"/>
          <w:bCs/>
          <w:noProof/>
          <w:spacing w:val="-2"/>
        </w:rPr>
        <w:t xml:space="preserve"> Dane zaprezentowano w podziale na 8 obszarów:</w:t>
      </w:r>
      <w:r w:rsidRPr="0003327F">
        <w:rPr>
          <w:rFonts w:cstheme="minorHAnsi"/>
        </w:rPr>
        <w:t xml:space="preserve"> przetwórstwo przemysłowe, budownictwo, handel hurtowy, handel detaliczny, transport i gospodarkę magazynową</w:t>
      </w:r>
      <w:r w:rsidR="00ED11D5">
        <w:rPr>
          <w:rFonts w:cstheme="minorHAnsi"/>
        </w:rPr>
        <w:t>,</w:t>
      </w:r>
      <w:r w:rsidRPr="0003327F">
        <w:rPr>
          <w:rFonts w:cstheme="minorHAnsi"/>
        </w:rPr>
        <w:t xml:space="preserve"> zakwaterowanie i gastronomię</w:t>
      </w:r>
      <w:r w:rsidR="00ED11D5">
        <w:rPr>
          <w:rFonts w:cstheme="minorHAnsi"/>
        </w:rPr>
        <w:t>, informację i komunikację oraz finanse i ubezpieczenia.</w:t>
      </w:r>
    </w:p>
    <w:p w14:paraId="36A26CCB" w14:textId="7AEA5AC4" w:rsidR="00404B5D" w:rsidRDefault="00404B5D" w:rsidP="00404B5D">
      <w:pPr>
        <w:spacing w:before="12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Najwyższy wskaźnik koniunktury prezentuje </w:t>
      </w:r>
      <w:r w:rsidR="00537B6D">
        <w:rPr>
          <w:rFonts w:cstheme="minorHAnsi"/>
          <w:bCs/>
          <w:noProof/>
          <w:spacing w:val="-2"/>
        </w:rPr>
        <w:t xml:space="preserve">w </w:t>
      </w:r>
      <w:r w:rsidR="00186028">
        <w:rPr>
          <w:rFonts w:cstheme="minorHAnsi"/>
          <w:bCs/>
          <w:noProof/>
          <w:spacing w:val="-2"/>
        </w:rPr>
        <w:t>lutym br.</w:t>
      </w:r>
      <w:r>
        <w:rPr>
          <w:rFonts w:cstheme="minorHAnsi"/>
        </w:rPr>
        <w:t xml:space="preserve"> branża „finanse i ubezpieczenia (</w:t>
      </w:r>
      <w:r w:rsidR="00975ADC">
        <w:rPr>
          <w:rFonts w:cstheme="minorHAnsi"/>
        </w:rPr>
        <w:t xml:space="preserve">plus </w:t>
      </w:r>
      <w:r w:rsidR="00F466F3" w:rsidRPr="00F466F3">
        <w:rPr>
          <w:rFonts w:cstheme="minorHAnsi"/>
        </w:rPr>
        <w:t>25,</w:t>
      </w:r>
      <w:r w:rsidR="00056ABA">
        <w:rPr>
          <w:rFonts w:cstheme="minorHAnsi"/>
        </w:rPr>
        <w:t>1</w:t>
      </w:r>
      <w:r>
        <w:rPr>
          <w:rFonts w:cstheme="minorHAnsi"/>
        </w:rPr>
        <w:t xml:space="preserve">) a najniższy – </w:t>
      </w:r>
      <w:r w:rsidR="00F466F3">
        <w:rPr>
          <w:rFonts w:cstheme="minorHAnsi"/>
        </w:rPr>
        <w:t>budownictwo</w:t>
      </w:r>
      <w:r>
        <w:rPr>
          <w:rFonts w:cstheme="minorHAnsi"/>
        </w:rPr>
        <w:t xml:space="preserve"> (minus </w:t>
      </w:r>
      <w:r w:rsidR="00056ABA">
        <w:rPr>
          <w:rFonts w:cstheme="minorHAnsi"/>
        </w:rPr>
        <w:t>4,7</w:t>
      </w:r>
      <w:r>
        <w:rPr>
          <w:rFonts w:cstheme="minorHAnsi"/>
        </w:rPr>
        <w:t>).</w:t>
      </w:r>
    </w:p>
    <w:p w14:paraId="3EB2B44A" w14:textId="3BCBC2D7" w:rsidR="004C281D" w:rsidRPr="00972B27" w:rsidRDefault="00FA101B" w:rsidP="00D50515">
      <w:pPr>
        <w:spacing w:before="120" w:line="259" w:lineRule="auto"/>
        <w:jc w:val="both"/>
        <w:rPr>
          <w:rFonts w:cstheme="minorHAnsi"/>
          <w:bCs/>
        </w:rPr>
      </w:pPr>
      <w:r>
        <w:rPr>
          <w:rFonts w:cstheme="minorHAnsi"/>
        </w:rPr>
        <w:t xml:space="preserve">W </w:t>
      </w:r>
      <w:r w:rsidR="00460206">
        <w:rPr>
          <w:rFonts w:cstheme="minorHAnsi"/>
        </w:rPr>
        <w:t xml:space="preserve">porównaniu </w:t>
      </w:r>
      <w:r w:rsidR="005F1461">
        <w:rPr>
          <w:rFonts w:cstheme="minorHAnsi"/>
        </w:rPr>
        <w:t xml:space="preserve">ze styczniem br. </w:t>
      </w:r>
      <w:r>
        <w:rPr>
          <w:rFonts w:cstheme="minorHAnsi"/>
        </w:rPr>
        <w:t>w</w:t>
      </w:r>
      <w:r w:rsidR="002F401E" w:rsidRPr="0003327F">
        <w:rPr>
          <w:rFonts w:cstheme="minorHAnsi"/>
        </w:rPr>
        <w:t xml:space="preserve">skaźnik ogólnego klimatu koniunktury </w:t>
      </w:r>
      <w:r w:rsidR="002F401E">
        <w:rPr>
          <w:rFonts w:cstheme="minorHAnsi"/>
        </w:rPr>
        <w:t xml:space="preserve">w </w:t>
      </w:r>
      <w:r w:rsidR="00350268" w:rsidRPr="0003327F">
        <w:rPr>
          <w:rFonts w:cstheme="minorHAnsi"/>
        </w:rPr>
        <w:t>ujęciu miesięcznym</w:t>
      </w:r>
      <w:r w:rsidR="00385858" w:rsidRPr="0003327F">
        <w:rPr>
          <w:rFonts w:cstheme="minorHAnsi"/>
        </w:rPr>
        <w:t xml:space="preserve"> </w:t>
      </w:r>
      <w:r w:rsidR="00350268" w:rsidRPr="0003327F">
        <w:rPr>
          <w:rFonts w:cstheme="minorHAnsi"/>
        </w:rPr>
        <w:t xml:space="preserve">(według danych niewyrównanych sezonowo) </w:t>
      </w:r>
      <w:r w:rsidR="00F466F3">
        <w:rPr>
          <w:rFonts w:cstheme="minorHAnsi"/>
        </w:rPr>
        <w:t xml:space="preserve">poprawił się </w:t>
      </w:r>
      <w:r w:rsidR="00056ABA">
        <w:rPr>
          <w:rFonts w:cstheme="minorHAnsi"/>
        </w:rPr>
        <w:t>w 6 branżach, w dwóch uległ pogorszeniu</w:t>
      </w:r>
      <w:r w:rsidR="00F466F3">
        <w:rPr>
          <w:rFonts w:cstheme="minorHAnsi"/>
        </w:rPr>
        <w:t xml:space="preserve">. Największy wzrost zanotowało </w:t>
      </w:r>
      <w:r w:rsidR="00056ABA">
        <w:rPr>
          <w:rFonts w:cstheme="minorHAnsi"/>
        </w:rPr>
        <w:t>zakwaterowanie i gastronomia</w:t>
      </w:r>
      <w:r w:rsidR="00F466F3">
        <w:rPr>
          <w:rFonts w:cstheme="minorHAnsi"/>
        </w:rPr>
        <w:t xml:space="preserve"> (z </w:t>
      </w:r>
      <w:r w:rsidR="00056ABA">
        <w:rPr>
          <w:rFonts w:cstheme="minorHAnsi"/>
        </w:rPr>
        <w:t>plus 3,0</w:t>
      </w:r>
      <w:r w:rsidR="00F466F3">
        <w:rPr>
          <w:rFonts w:cstheme="minorHAnsi"/>
        </w:rPr>
        <w:t xml:space="preserve"> przed miesiącem do </w:t>
      </w:r>
      <w:r w:rsidR="00056ABA">
        <w:rPr>
          <w:rFonts w:cstheme="minorHAnsi"/>
        </w:rPr>
        <w:t>plus 8</w:t>
      </w:r>
      <w:r w:rsidR="00F466F3">
        <w:rPr>
          <w:rFonts w:cstheme="minorHAnsi"/>
        </w:rPr>
        <w:t>,1 aktualnie).</w:t>
      </w:r>
    </w:p>
    <w:p w14:paraId="475DBBCD" w14:textId="09A2DACA" w:rsidR="006E53DA" w:rsidRDefault="009714AF" w:rsidP="00E86389">
      <w:pPr>
        <w:spacing w:before="120" w:line="259" w:lineRule="auto"/>
        <w:jc w:val="both"/>
        <w:rPr>
          <w:rFonts w:cstheme="minorHAnsi"/>
        </w:rPr>
      </w:pPr>
      <w:r>
        <w:rPr>
          <w:rFonts w:cstheme="minorHAnsi"/>
        </w:rPr>
        <w:t>W ujęciu rocznym</w:t>
      </w:r>
      <w:r w:rsidR="006E53DA">
        <w:rPr>
          <w:rFonts w:cstheme="minorHAnsi"/>
        </w:rPr>
        <w:t xml:space="preserve"> </w:t>
      </w:r>
      <w:r w:rsidR="009F017E">
        <w:rPr>
          <w:rFonts w:cstheme="minorHAnsi"/>
        </w:rPr>
        <w:t>wskaźnik</w:t>
      </w:r>
      <w:r w:rsidR="004C281D">
        <w:rPr>
          <w:rFonts w:cstheme="minorHAnsi"/>
        </w:rPr>
        <w:t xml:space="preserve"> </w:t>
      </w:r>
      <w:r w:rsidR="004301C8">
        <w:rPr>
          <w:rFonts w:cstheme="minorHAnsi"/>
        </w:rPr>
        <w:t>poprawiły</w:t>
      </w:r>
      <w:r w:rsidR="002347E6">
        <w:rPr>
          <w:rFonts w:cstheme="minorHAnsi"/>
        </w:rPr>
        <w:t xml:space="preserve"> się w </w:t>
      </w:r>
      <w:r w:rsidR="00F466F3">
        <w:rPr>
          <w:rFonts w:cstheme="minorHAnsi"/>
        </w:rPr>
        <w:t>7</w:t>
      </w:r>
      <w:r w:rsidR="002347E6">
        <w:rPr>
          <w:rFonts w:cstheme="minorHAnsi"/>
        </w:rPr>
        <w:t xml:space="preserve">, </w:t>
      </w:r>
      <w:r w:rsidR="00152D86">
        <w:rPr>
          <w:rFonts w:cstheme="minorHAnsi"/>
        </w:rPr>
        <w:t xml:space="preserve">w </w:t>
      </w:r>
      <w:r w:rsidR="004C281D">
        <w:rPr>
          <w:rFonts w:cstheme="minorHAnsi"/>
        </w:rPr>
        <w:t>jednej uległ pogorszeniu</w:t>
      </w:r>
      <w:r w:rsidR="00152D86">
        <w:rPr>
          <w:rFonts w:cstheme="minorHAnsi"/>
        </w:rPr>
        <w:t>.</w:t>
      </w:r>
      <w:r w:rsidR="002347E6">
        <w:rPr>
          <w:rFonts w:cstheme="minorHAnsi"/>
        </w:rPr>
        <w:t xml:space="preserve"> </w:t>
      </w:r>
      <w:r w:rsidR="006E53DA">
        <w:rPr>
          <w:rFonts w:cstheme="minorHAnsi"/>
        </w:rPr>
        <w:t xml:space="preserve">Największy </w:t>
      </w:r>
      <w:r w:rsidR="004301C8">
        <w:rPr>
          <w:rFonts w:cstheme="minorHAnsi"/>
        </w:rPr>
        <w:t xml:space="preserve">wzrost (z </w:t>
      </w:r>
      <w:r w:rsidR="00056ABA">
        <w:rPr>
          <w:rFonts w:cstheme="minorHAnsi"/>
        </w:rPr>
        <w:t>plus 0,7</w:t>
      </w:r>
      <w:r w:rsidR="004301C8">
        <w:rPr>
          <w:rFonts w:cstheme="minorHAnsi"/>
        </w:rPr>
        <w:t xml:space="preserve"> przed rokiem do </w:t>
      </w:r>
      <w:r w:rsidR="00056ABA">
        <w:rPr>
          <w:rFonts w:cstheme="minorHAnsi"/>
        </w:rPr>
        <w:t>plus 8,1</w:t>
      </w:r>
      <w:r w:rsidR="004301C8">
        <w:rPr>
          <w:rFonts w:cstheme="minorHAnsi"/>
        </w:rPr>
        <w:t xml:space="preserve"> obecnie) </w:t>
      </w:r>
      <w:r w:rsidR="004679E9">
        <w:rPr>
          <w:rFonts w:cstheme="minorHAnsi"/>
        </w:rPr>
        <w:t xml:space="preserve">wystąpił w </w:t>
      </w:r>
      <w:r w:rsidR="00056ABA">
        <w:rPr>
          <w:rFonts w:cstheme="minorHAnsi"/>
        </w:rPr>
        <w:t>zakwaterowaniu i gastronomii</w:t>
      </w:r>
      <w:r w:rsidR="004679E9">
        <w:rPr>
          <w:rFonts w:cstheme="minorHAnsi"/>
        </w:rPr>
        <w:t xml:space="preserve">. </w:t>
      </w:r>
      <w:r w:rsidR="00F466F3">
        <w:rPr>
          <w:rFonts w:cstheme="minorHAnsi"/>
        </w:rPr>
        <w:t>S</w:t>
      </w:r>
      <w:r w:rsidR="004301C8">
        <w:rPr>
          <w:rFonts w:cstheme="minorHAnsi"/>
        </w:rPr>
        <w:t xml:space="preserve">padek </w:t>
      </w:r>
      <w:r w:rsidR="002551AE">
        <w:rPr>
          <w:rFonts w:cstheme="minorHAnsi"/>
        </w:rPr>
        <w:t xml:space="preserve">wskaźnika w ujęciu rocznym widoczny jest w </w:t>
      </w:r>
      <w:r w:rsidR="00F466F3">
        <w:rPr>
          <w:rFonts w:cstheme="minorHAnsi"/>
        </w:rPr>
        <w:t>finansach i ubezpieczeniach</w:t>
      </w:r>
      <w:r w:rsidR="003D0074">
        <w:rPr>
          <w:rFonts w:cstheme="minorHAnsi"/>
        </w:rPr>
        <w:t xml:space="preserve"> </w:t>
      </w:r>
      <w:r w:rsidR="002551AE">
        <w:rPr>
          <w:rFonts w:cstheme="minorHAnsi"/>
        </w:rPr>
        <w:t>(</w:t>
      </w:r>
      <w:r w:rsidR="00F466F3">
        <w:rPr>
          <w:rFonts w:cstheme="minorHAnsi"/>
        </w:rPr>
        <w:t xml:space="preserve">plus </w:t>
      </w:r>
      <w:r w:rsidR="00056ABA">
        <w:rPr>
          <w:rFonts w:cstheme="minorHAnsi"/>
        </w:rPr>
        <w:t>25,3</w:t>
      </w:r>
      <w:r w:rsidR="00215B2A">
        <w:rPr>
          <w:rFonts w:cstheme="minorHAnsi"/>
        </w:rPr>
        <w:t xml:space="preserve"> </w:t>
      </w:r>
      <w:r w:rsidR="002551AE">
        <w:rPr>
          <w:rFonts w:cstheme="minorHAnsi"/>
        </w:rPr>
        <w:t xml:space="preserve">przed rokiem, </w:t>
      </w:r>
      <w:r w:rsidR="00F466F3">
        <w:rPr>
          <w:rFonts w:cstheme="minorHAnsi"/>
        </w:rPr>
        <w:t>plus 25,</w:t>
      </w:r>
      <w:r w:rsidR="00056ABA">
        <w:rPr>
          <w:rFonts w:cstheme="minorHAnsi"/>
        </w:rPr>
        <w:t>1</w:t>
      </w:r>
      <w:r w:rsidR="00F466F3">
        <w:rPr>
          <w:rFonts w:cstheme="minorHAnsi"/>
        </w:rPr>
        <w:t xml:space="preserve"> obecnie</w:t>
      </w:r>
      <w:r w:rsidR="002551AE">
        <w:rPr>
          <w:rFonts w:cstheme="minorHAnsi"/>
        </w:rPr>
        <w:t>)</w:t>
      </w:r>
      <w:r w:rsidR="00154994">
        <w:rPr>
          <w:rFonts w:cstheme="minorHAnsi"/>
        </w:rPr>
        <w:t>.</w:t>
      </w:r>
    </w:p>
    <w:p w14:paraId="65973C9E" w14:textId="1437F72E" w:rsidR="005F679E" w:rsidRPr="00456B6F" w:rsidRDefault="005F59A0" w:rsidP="00E86389">
      <w:pPr>
        <w:spacing w:before="12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Zgodnie </w:t>
      </w:r>
      <w:r w:rsidR="00186028">
        <w:rPr>
          <w:rFonts w:cstheme="minorHAnsi"/>
        </w:rPr>
        <w:t>z lutową</w:t>
      </w:r>
      <w:r w:rsidR="00686E06">
        <w:rPr>
          <w:rFonts w:cstheme="minorHAnsi"/>
        </w:rPr>
        <w:t xml:space="preserve"> </w:t>
      </w:r>
      <w:r>
        <w:rPr>
          <w:rFonts w:cstheme="minorHAnsi"/>
        </w:rPr>
        <w:t>ankietą</w:t>
      </w:r>
      <w:r w:rsidR="00B91F62">
        <w:rPr>
          <w:rFonts w:cstheme="minorHAnsi"/>
        </w:rPr>
        <w:t xml:space="preserve"> </w:t>
      </w:r>
      <w:r w:rsidR="00471D01">
        <w:rPr>
          <w:rFonts w:cstheme="minorHAnsi"/>
        </w:rPr>
        <w:t>4</w:t>
      </w:r>
      <w:r w:rsidR="00456B6F">
        <w:rPr>
          <w:rFonts w:cstheme="minorHAnsi"/>
        </w:rPr>
        <w:t xml:space="preserve"> </w:t>
      </w:r>
      <w:r w:rsidR="00404B5D">
        <w:rPr>
          <w:rFonts w:cstheme="minorHAnsi"/>
        </w:rPr>
        <w:t>branże</w:t>
      </w:r>
      <w:r w:rsidR="00F16130">
        <w:rPr>
          <w:rFonts w:cstheme="minorHAnsi"/>
        </w:rPr>
        <w:t xml:space="preserve"> </w:t>
      </w:r>
      <w:r w:rsidR="00B91F62">
        <w:rPr>
          <w:rFonts w:cstheme="minorHAnsi"/>
        </w:rPr>
        <w:t>notuj</w:t>
      </w:r>
      <w:r w:rsidR="00404B5D">
        <w:rPr>
          <w:rFonts w:cstheme="minorHAnsi"/>
        </w:rPr>
        <w:t>ą</w:t>
      </w:r>
      <w:r w:rsidR="00B91F62">
        <w:rPr>
          <w:rFonts w:cstheme="minorHAnsi"/>
        </w:rPr>
        <w:t xml:space="preserve"> dodatni poziom w</w:t>
      </w:r>
      <w:r w:rsidR="00B91F62" w:rsidRPr="00B91F62">
        <w:rPr>
          <w:rFonts w:cstheme="minorHAnsi"/>
        </w:rPr>
        <w:t>skaźnik</w:t>
      </w:r>
      <w:r w:rsidR="00B91F62">
        <w:rPr>
          <w:rFonts w:cstheme="minorHAnsi"/>
        </w:rPr>
        <w:t>a</w:t>
      </w:r>
      <w:r w:rsidR="00B91F62" w:rsidRPr="00B91F62">
        <w:rPr>
          <w:rFonts w:cstheme="minorHAnsi"/>
        </w:rPr>
        <w:t xml:space="preserve"> ogólnego klimatu koniunktury</w:t>
      </w:r>
      <w:r w:rsidR="00B91F62">
        <w:rPr>
          <w:rFonts w:cstheme="minorHAnsi"/>
        </w:rPr>
        <w:t xml:space="preserve"> (niewyrównywany sezonowo)</w:t>
      </w:r>
      <w:r w:rsidR="005F679E">
        <w:rPr>
          <w:rFonts w:cstheme="minorHAnsi"/>
        </w:rPr>
        <w:t xml:space="preserve">. </w:t>
      </w:r>
      <w:r w:rsidR="00640516">
        <w:rPr>
          <w:rFonts w:cstheme="minorHAnsi"/>
        </w:rPr>
        <w:t xml:space="preserve">Oznacza to, że we wskazanych branżach </w:t>
      </w:r>
      <w:r w:rsidR="00640516" w:rsidRPr="00640516">
        <w:rPr>
          <w:rFonts w:cstheme="minorHAnsi"/>
        </w:rPr>
        <w:t>odsetek przedsiębiorców spodziewających się poprawy sytuacji gospodarczej w najbliższych trzech miesiącach lub obserwujących taką poprawę, przeważa nad odsetkiem przedsiębiorców oczekujących pogorszenia.</w:t>
      </w:r>
      <w:r w:rsidR="0054696A">
        <w:rPr>
          <w:rFonts w:cstheme="minorHAnsi"/>
        </w:rPr>
        <w:t xml:space="preserve"> </w:t>
      </w:r>
      <w:r w:rsidR="00EA4428" w:rsidRPr="00CE1260">
        <w:rPr>
          <w:rFonts w:cstheme="minorHAnsi"/>
          <w:b/>
          <w:bCs/>
        </w:rPr>
        <w:t>Branże z dodatnim wskaźnikiem</w:t>
      </w:r>
      <w:r w:rsidR="00EA4428">
        <w:rPr>
          <w:rFonts w:cstheme="minorHAnsi"/>
        </w:rPr>
        <w:t xml:space="preserve"> to: </w:t>
      </w:r>
      <w:r w:rsidR="00EA4428" w:rsidRPr="00907C6A">
        <w:rPr>
          <w:rFonts w:cstheme="minorHAnsi"/>
          <w:b/>
          <w:bCs/>
        </w:rPr>
        <w:t>finanse i ubezpieczenia</w:t>
      </w:r>
      <w:r w:rsidR="00EA4428">
        <w:rPr>
          <w:rFonts w:cstheme="minorHAnsi"/>
        </w:rPr>
        <w:t xml:space="preserve"> </w:t>
      </w:r>
      <w:r w:rsidR="00EA4428" w:rsidRPr="00456B6F">
        <w:rPr>
          <w:rFonts w:cstheme="minorHAnsi"/>
        </w:rPr>
        <w:t>(</w:t>
      </w:r>
      <w:r w:rsidR="00975ADC" w:rsidRPr="00456B6F">
        <w:rPr>
          <w:rFonts w:cstheme="minorHAnsi"/>
        </w:rPr>
        <w:t xml:space="preserve">plus </w:t>
      </w:r>
      <w:r w:rsidR="00F466F3">
        <w:rPr>
          <w:rFonts w:cstheme="minorHAnsi"/>
        </w:rPr>
        <w:t>25,</w:t>
      </w:r>
      <w:r w:rsidR="00471D01">
        <w:rPr>
          <w:rFonts w:cstheme="minorHAnsi"/>
        </w:rPr>
        <w:t>1</w:t>
      </w:r>
      <w:r w:rsidR="00EA4428" w:rsidRPr="00456B6F">
        <w:rPr>
          <w:rFonts w:cstheme="minorHAnsi"/>
        </w:rPr>
        <w:t>);</w:t>
      </w:r>
      <w:r w:rsidR="00EA4428">
        <w:rPr>
          <w:rFonts w:cstheme="minorHAnsi"/>
        </w:rPr>
        <w:t xml:space="preserve"> </w:t>
      </w:r>
      <w:r w:rsidR="00EA4428" w:rsidRPr="00907C6A">
        <w:rPr>
          <w:rFonts w:cstheme="minorHAnsi"/>
          <w:b/>
          <w:bCs/>
        </w:rPr>
        <w:t>informacja i komunikacja</w:t>
      </w:r>
      <w:r w:rsidR="00EA4428">
        <w:rPr>
          <w:rFonts w:cstheme="minorHAnsi"/>
        </w:rPr>
        <w:t xml:space="preserve"> </w:t>
      </w:r>
      <w:r w:rsidR="00EA4428" w:rsidRPr="00456B6F">
        <w:rPr>
          <w:rFonts w:cstheme="minorHAnsi"/>
        </w:rPr>
        <w:t>(</w:t>
      </w:r>
      <w:r w:rsidR="00975ADC" w:rsidRPr="00456B6F">
        <w:rPr>
          <w:rFonts w:cstheme="minorHAnsi"/>
        </w:rPr>
        <w:t xml:space="preserve">plus </w:t>
      </w:r>
      <w:r w:rsidR="00471D01">
        <w:rPr>
          <w:rFonts w:cstheme="minorHAnsi"/>
        </w:rPr>
        <w:t>11,7</w:t>
      </w:r>
      <w:r w:rsidR="00EA4428" w:rsidRPr="00456B6F">
        <w:rPr>
          <w:rFonts w:cstheme="minorHAnsi"/>
        </w:rPr>
        <w:t>)</w:t>
      </w:r>
      <w:r w:rsidR="00F466F3">
        <w:rPr>
          <w:rFonts w:cstheme="minorHAnsi"/>
        </w:rPr>
        <w:t xml:space="preserve">; </w:t>
      </w:r>
      <w:r w:rsidR="00F466F3" w:rsidRPr="00F466F3">
        <w:rPr>
          <w:rFonts w:cstheme="minorHAnsi"/>
          <w:b/>
          <w:bCs/>
        </w:rPr>
        <w:t>zakwaterowanie i gastronomia</w:t>
      </w:r>
      <w:r w:rsidR="00F466F3">
        <w:rPr>
          <w:rFonts w:cstheme="minorHAnsi"/>
        </w:rPr>
        <w:t xml:space="preserve"> (plus </w:t>
      </w:r>
      <w:r w:rsidR="00471D01">
        <w:rPr>
          <w:rFonts w:cstheme="minorHAnsi"/>
        </w:rPr>
        <w:t>8,1</w:t>
      </w:r>
      <w:r w:rsidR="00F466F3">
        <w:rPr>
          <w:rFonts w:cstheme="minorHAnsi"/>
        </w:rPr>
        <w:t>)</w:t>
      </w:r>
      <w:r w:rsidR="00471D01">
        <w:rPr>
          <w:rFonts w:cstheme="minorHAnsi"/>
        </w:rPr>
        <w:t xml:space="preserve">; </w:t>
      </w:r>
      <w:r w:rsidR="00471D01" w:rsidRPr="005D048D">
        <w:rPr>
          <w:rFonts w:cstheme="minorHAnsi"/>
          <w:b/>
          <w:bCs/>
        </w:rPr>
        <w:t>handel hurtowy</w:t>
      </w:r>
      <w:r w:rsidR="00471D01">
        <w:rPr>
          <w:rFonts w:cstheme="minorHAnsi"/>
        </w:rPr>
        <w:t xml:space="preserve"> (plus 1,4)</w:t>
      </w:r>
      <w:r w:rsidR="00F466F3">
        <w:rPr>
          <w:rFonts w:cstheme="minorHAnsi"/>
        </w:rPr>
        <w:t>.</w:t>
      </w:r>
    </w:p>
    <w:p w14:paraId="24D0C495" w14:textId="43D09654" w:rsidR="00F91AE1" w:rsidRDefault="00EA4428" w:rsidP="003D0074">
      <w:pPr>
        <w:spacing w:before="12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Z kolei </w:t>
      </w:r>
      <w:r w:rsidRPr="00CE1260">
        <w:rPr>
          <w:rFonts w:cstheme="minorHAnsi"/>
          <w:b/>
          <w:bCs/>
        </w:rPr>
        <w:t>ujemny wskaźnik</w:t>
      </w:r>
      <w:r>
        <w:rPr>
          <w:rFonts w:cstheme="minorHAnsi"/>
        </w:rPr>
        <w:t xml:space="preserve"> występuje w:</w:t>
      </w:r>
      <w:r w:rsidR="003D0074" w:rsidRPr="003D0074">
        <w:rPr>
          <w:rFonts w:cstheme="minorHAnsi"/>
          <w:b/>
          <w:bCs/>
        </w:rPr>
        <w:t xml:space="preserve"> </w:t>
      </w:r>
      <w:r w:rsidR="003D0074" w:rsidRPr="00907C6A">
        <w:rPr>
          <w:rFonts w:cstheme="minorHAnsi"/>
          <w:b/>
          <w:bCs/>
        </w:rPr>
        <w:t xml:space="preserve">budownictwie </w:t>
      </w:r>
      <w:r w:rsidR="003D0074" w:rsidRPr="00456B6F">
        <w:rPr>
          <w:rFonts w:cstheme="minorHAnsi"/>
        </w:rPr>
        <w:t xml:space="preserve">(minus </w:t>
      </w:r>
      <w:r w:rsidR="00471D01">
        <w:rPr>
          <w:rFonts w:cstheme="minorHAnsi"/>
        </w:rPr>
        <w:t>4,7</w:t>
      </w:r>
      <w:r w:rsidR="003D0074" w:rsidRPr="00456B6F">
        <w:rPr>
          <w:rFonts w:cstheme="minorHAnsi"/>
        </w:rPr>
        <w:t>)</w:t>
      </w:r>
      <w:r w:rsidR="003D0074" w:rsidRPr="008950E5">
        <w:rPr>
          <w:rFonts w:cstheme="minorHAnsi"/>
        </w:rPr>
        <w:t>;</w:t>
      </w:r>
      <w:r w:rsidR="003D0074" w:rsidRPr="003D0074">
        <w:rPr>
          <w:rFonts w:cstheme="minorHAnsi"/>
          <w:b/>
          <w:bCs/>
        </w:rPr>
        <w:t xml:space="preserve"> </w:t>
      </w:r>
      <w:r w:rsidR="00F466F3" w:rsidRPr="00907C6A">
        <w:rPr>
          <w:rFonts w:cstheme="minorHAnsi"/>
          <w:b/>
          <w:bCs/>
        </w:rPr>
        <w:t>przetwórstwie przemysłowym</w:t>
      </w:r>
      <w:r w:rsidR="00F466F3">
        <w:rPr>
          <w:rFonts w:cstheme="minorHAnsi"/>
        </w:rPr>
        <w:t xml:space="preserve"> </w:t>
      </w:r>
      <w:r w:rsidR="00F466F3" w:rsidRPr="008950E5">
        <w:rPr>
          <w:rFonts w:cstheme="minorHAnsi"/>
        </w:rPr>
        <w:t xml:space="preserve">(minus </w:t>
      </w:r>
      <w:r w:rsidR="00471D01">
        <w:rPr>
          <w:rFonts w:cstheme="minorHAnsi"/>
        </w:rPr>
        <w:t>3,2</w:t>
      </w:r>
      <w:r w:rsidR="00F466F3" w:rsidRPr="008950E5">
        <w:rPr>
          <w:rFonts w:cstheme="minorHAnsi"/>
        </w:rPr>
        <w:t>)</w:t>
      </w:r>
      <w:r w:rsidR="00F466F3">
        <w:rPr>
          <w:rFonts w:cstheme="minorHAnsi"/>
        </w:rPr>
        <w:t xml:space="preserve">; </w:t>
      </w:r>
      <w:r w:rsidR="00F466F3" w:rsidRPr="00F466F3">
        <w:rPr>
          <w:rFonts w:cstheme="minorHAnsi"/>
          <w:b/>
          <w:bCs/>
        </w:rPr>
        <w:t>handlu detalicznym</w:t>
      </w:r>
      <w:r w:rsidR="00F466F3">
        <w:rPr>
          <w:rFonts w:cstheme="minorHAnsi"/>
        </w:rPr>
        <w:t xml:space="preserve"> (minus 2,</w:t>
      </w:r>
      <w:r w:rsidR="00471D01">
        <w:rPr>
          <w:rFonts w:cstheme="minorHAnsi"/>
        </w:rPr>
        <w:t>1</w:t>
      </w:r>
      <w:r w:rsidR="00F466F3">
        <w:rPr>
          <w:rFonts w:cstheme="minorHAnsi"/>
        </w:rPr>
        <w:t>);</w:t>
      </w:r>
      <w:r w:rsidR="00553F18" w:rsidRPr="00553F18">
        <w:rPr>
          <w:rFonts w:cstheme="minorHAnsi"/>
          <w:b/>
          <w:bCs/>
        </w:rPr>
        <w:t xml:space="preserve"> </w:t>
      </w:r>
      <w:r w:rsidR="00553F18" w:rsidRPr="00456B6F">
        <w:rPr>
          <w:rFonts w:cstheme="minorHAnsi"/>
          <w:b/>
          <w:bCs/>
        </w:rPr>
        <w:t>transpor</w:t>
      </w:r>
      <w:r w:rsidR="00553F18">
        <w:rPr>
          <w:rFonts w:cstheme="minorHAnsi"/>
          <w:b/>
          <w:bCs/>
        </w:rPr>
        <w:t>cie</w:t>
      </w:r>
      <w:r w:rsidR="00553F18" w:rsidRPr="00456B6F">
        <w:rPr>
          <w:rFonts w:cstheme="minorHAnsi"/>
          <w:b/>
          <w:bCs/>
        </w:rPr>
        <w:t xml:space="preserve"> i gospodar</w:t>
      </w:r>
      <w:r w:rsidR="00553F18">
        <w:rPr>
          <w:rFonts w:cstheme="minorHAnsi"/>
          <w:b/>
          <w:bCs/>
        </w:rPr>
        <w:t>ce</w:t>
      </w:r>
      <w:r w:rsidR="00553F18" w:rsidRPr="00456B6F">
        <w:rPr>
          <w:rFonts w:cstheme="minorHAnsi"/>
          <w:b/>
          <w:bCs/>
        </w:rPr>
        <w:t xml:space="preserve"> magazynow</w:t>
      </w:r>
      <w:r w:rsidR="00553F18">
        <w:rPr>
          <w:rFonts w:cstheme="minorHAnsi"/>
          <w:b/>
          <w:bCs/>
        </w:rPr>
        <w:t xml:space="preserve">ej </w:t>
      </w:r>
      <w:r w:rsidR="00553F18" w:rsidRPr="00456B6F">
        <w:rPr>
          <w:rFonts w:cstheme="minorHAnsi"/>
        </w:rPr>
        <w:t xml:space="preserve">(minus </w:t>
      </w:r>
      <w:r w:rsidR="00553F18">
        <w:rPr>
          <w:rFonts w:cstheme="minorHAnsi"/>
        </w:rPr>
        <w:t>0,</w:t>
      </w:r>
      <w:r w:rsidR="00471D01">
        <w:rPr>
          <w:rFonts w:cstheme="minorHAnsi"/>
        </w:rPr>
        <w:t>1</w:t>
      </w:r>
      <w:r w:rsidR="00553F18" w:rsidRPr="00456B6F">
        <w:rPr>
          <w:rFonts w:cstheme="minorHAnsi"/>
        </w:rPr>
        <w:t>)</w:t>
      </w:r>
      <w:r w:rsidR="00471D01">
        <w:rPr>
          <w:rFonts w:cstheme="minorHAnsi"/>
        </w:rPr>
        <w:t>.</w:t>
      </w:r>
      <w:r w:rsidR="00553F18" w:rsidRPr="003D0074">
        <w:rPr>
          <w:rFonts w:cstheme="minorHAnsi"/>
          <w:b/>
          <w:bCs/>
        </w:rPr>
        <w:t xml:space="preserve"> </w:t>
      </w:r>
    </w:p>
    <w:p w14:paraId="63BAD0DD" w14:textId="77777777" w:rsidR="005D048D" w:rsidRDefault="005D048D" w:rsidP="003D0074">
      <w:pPr>
        <w:spacing w:before="120" w:line="259" w:lineRule="auto"/>
        <w:jc w:val="both"/>
        <w:rPr>
          <w:rFonts w:cstheme="minorHAnsi"/>
        </w:rPr>
      </w:pPr>
    </w:p>
    <w:p w14:paraId="219C69B4" w14:textId="15A331DD" w:rsidR="00F91AE1" w:rsidRPr="0003327F" w:rsidRDefault="00537B6D" w:rsidP="00E86389">
      <w:pPr>
        <w:spacing w:before="120" w:line="259" w:lineRule="auto"/>
        <w:jc w:val="both"/>
        <w:rPr>
          <w:rFonts w:cstheme="minorHAnsi"/>
        </w:rPr>
      </w:pPr>
      <w:r>
        <w:rPr>
          <w:rFonts w:cstheme="minorHAnsi"/>
          <w:bCs/>
          <w:noProof/>
          <w:spacing w:val="-2"/>
        </w:rPr>
        <w:t xml:space="preserve">W </w:t>
      </w:r>
      <w:r w:rsidR="00471D01">
        <w:rPr>
          <w:rFonts w:cstheme="minorHAnsi"/>
          <w:bCs/>
          <w:noProof/>
          <w:spacing w:val="-2"/>
        </w:rPr>
        <w:t>lutym</w:t>
      </w:r>
      <w:r w:rsidR="00686E06">
        <w:rPr>
          <w:rFonts w:cstheme="minorHAnsi"/>
          <w:bCs/>
          <w:noProof/>
          <w:spacing w:val="-2"/>
        </w:rPr>
        <w:t xml:space="preserve"> 2026 r.</w:t>
      </w:r>
      <w:r w:rsidR="002F254D" w:rsidRPr="0003327F">
        <w:rPr>
          <w:rFonts w:cstheme="minorHAnsi"/>
        </w:rPr>
        <w:t xml:space="preserve"> wskaźnik koniunktury</w:t>
      </w:r>
      <w:r w:rsidR="002274F3">
        <w:rPr>
          <w:rFonts w:cstheme="minorHAnsi"/>
        </w:rPr>
        <w:t xml:space="preserve"> (niewyrównany sezonowo)</w:t>
      </w:r>
      <w:r w:rsidR="002F254D" w:rsidRPr="0003327F">
        <w:rPr>
          <w:rFonts w:cstheme="minorHAnsi"/>
        </w:rPr>
        <w:t xml:space="preserve"> dla poszczególnych obszarów gospodarki wyglądał następująco:</w:t>
      </w:r>
    </w:p>
    <w:p w14:paraId="1AF8A3F0" w14:textId="4BFD2222" w:rsidR="00E65C2F" w:rsidRPr="00CE729E" w:rsidRDefault="00E65C2F" w:rsidP="00E65C2F">
      <w:p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  <w:b/>
          <w:bCs/>
        </w:rPr>
        <w:t>P</w:t>
      </w:r>
      <w:r w:rsidR="002F254D" w:rsidRPr="00CE729E">
        <w:rPr>
          <w:rFonts w:cstheme="minorHAnsi"/>
          <w:b/>
          <w:bCs/>
        </w:rPr>
        <w:t>rzetwórstwo przemysłowe</w:t>
      </w:r>
      <w:r w:rsidR="002F254D" w:rsidRPr="00CE729E">
        <w:rPr>
          <w:rFonts w:cstheme="minorHAnsi"/>
        </w:rPr>
        <w:t xml:space="preserve"> – </w:t>
      </w:r>
      <w:r w:rsidRPr="00CE729E">
        <w:rPr>
          <w:rFonts w:cstheme="minorHAnsi"/>
        </w:rPr>
        <w:t xml:space="preserve">ogólny </w:t>
      </w:r>
      <w:r w:rsidR="002F254D" w:rsidRPr="00CE729E">
        <w:rPr>
          <w:rFonts w:cstheme="minorHAnsi"/>
        </w:rPr>
        <w:t xml:space="preserve">wskaźnik </w:t>
      </w:r>
      <w:r w:rsidR="00E74ACB" w:rsidRPr="00CE729E">
        <w:rPr>
          <w:rFonts w:cstheme="minorHAnsi"/>
        </w:rPr>
        <w:t xml:space="preserve">koniunktury </w:t>
      </w:r>
      <w:r w:rsidR="000D75C1" w:rsidRPr="00CE729E">
        <w:rPr>
          <w:rFonts w:cstheme="minorHAnsi"/>
        </w:rPr>
        <w:t xml:space="preserve">(minus </w:t>
      </w:r>
      <w:r w:rsidR="00471D01" w:rsidRPr="00CE729E">
        <w:rPr>
          <w:rFonts w:cstheme="minorHAnsi"/>
        </w:rPr>
        <w:t>3,2</w:t>
      </w:r>
      <w:r w:rsidR="000D75C1" w:rsidRPr="00CE729E">
        <w:rPr>
          <w:rFonts w:cstheme="minorHAnsi"/>
        </w:rPr>
        <w:t>)</w:t>
      </w:r>
      <w:r w:rsidR="002D4E55" w:rsidRPr="00CE729E">
        <w:rPr>
          <w:rFonts w:cstheme="minorHAnsi"/>
        </w:rPr>
        <w:t xml:space="preserve"> </w:t>
      </w:r>
      <w:r w:rsidR="000D75C1" w:rsidRPr="00CE729E">
        <w:rPr>
          <w:rFonts w:cstheme="minorHAnsi"/>
        </w:rPr>
        <w:t>jest</w:t>
      </w:r>
      <w:r w:rsidR="006A735C" w:rsidRPr="00CE729E">
        <w:rPr>
          <w:rFonts w:cstheme="minorHAnsi"/>
        </w:rPr>
        <w:t xml:space="preserve"> </w:t>
      </w:r>
      <w:r w:rsidR="00553F18" w:rsidRPr="00CE729E">
        <w:rPr>
          <w:rFonts w:cstheme="minorHAnsi"/>
        </w:rPr>
        <w:t>lepszy</w:t>
      </w:r>
      <w:r w:rsidR="002D4E55" w:rsidRPr="00CE729E">
        <w:rPr>
          <w:rFonts w:cstheme="minorHAnsi"/>
        </w:rPr>
        <w:t xml:space="preserve"> niż przed miesiącem (minus </w:t>
      </w:r>
      <w:r w:rsidR="00471D01" w:rsidRPr="00CE729E">
        <w:rPr>
          <w:rFonts w:cstheme="minorHAnsi"/>
        </w:rPr>
        <w:t>4,1</w:t>
      </w:r>
      <w:r w:rsidR="002D4E55" w:rsidRPr="00CE729E">
        <w:rPr>
          <w:rFonts w:cstheme="minorHAnsi"/>
        </w:rPr>
        <w:t xml:space="preserve">) i </w:t>
      </w:r>
      <w:r w:rsidR="00F16130" w:rsidRPr="00CE729E">
        <w:rPr>
          <w:rFonts w:cstheme="minorHAnsi"/>
        </w:rPr>
        <w:t>lepszy</w:t>
      </w:r>
      <w:r w:rsidR="000D75C1" w:rsidRPr="00CE729E">
        <w:rPr>
          <w:rFonts w:cstheme="minorHAnsi"/>
        </w:rPr>
        <w:t xml:space="preserve"> </w:t>
      </w:r>
      <w:r w:rsidR="002D4E55" w:rsidRPr="00CE729E">
        <w:rPr>
          <w:rFonts w:cstheme="minorHAnsi"/>
        </w:rPr>
        <w:t xml:space="preserve">niż przed rokiem (minus </w:t>
      </w:r>
      <w:r w:rsidR="00471D01" w:rsidRPr="00CE729E">
        <w:rPr>
          <w:rFonts w:cstheme="minorHAnsi"/>
        </w:rPr>
        <w:t>8,1</w:t>
      </w:r>
      <w:r w:rsidR="002D4E55" w:rsidRPr="00CE729E">
        <w:rPr>
          <w:rFonts w:cstheme="minorHAnsi"/>
        </w:rPr>
        <w:t>).</w:t>
      </w:r>
      <w:r w:rsidRPr="00CE729E">
        <w:rPr>
          <w:rFonts w:cstheme="minorHAnsi"/>
        </w:rPr>
        <w:t xml:space="preserve"> </w:t>
      </w:r>
    </w:p>
    <w:p w14:paraId="5AE2903E" w14:textId="77777777" w:rsidR="00975ADC" w:rsidRPr="00CE729E" w:rsidRDefault="00357643" w:rsidP="00E65C2F">
      <w:p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W podziale na wielkość przedsiębiorstwa wskaźnik koniunktury w przetwórstwie przemysłowym wygląda następująco: </w:t>
      </w:r>
    </w:p>
    <w:p w14:paraId="4366804E" w14:textId="3ABDDB40" w:rsidR="00975ADC" w:rsidRPr="00CE729E" w:rsidRDefault="00357643" w:rsidP="00975ADC">
      <w:pPr>
        <w:pStyle w:val="Akapitzlist"/>
        <w:numPr>
          <w:ilvl w:val="0"/>
          <w:numId w:val="4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małe – minus </w:t>
      </w:r>
      <w:r w:rsidR="00CE729E">
        <w:rPr>
          <w:rFonts w:cstheme="minorHAnsi"/>
        </w:rPr>
        <w:t>5,0</w:t>
      </w:r>
    </w:p>
    <w:p w14:paraId="31AD586A" w14:textId="7D69F67B" w:rsidR="00975ADC" w:rsidRPr="00CE729E" w:rsidRDefault="00357643" w:rsidP="00975ADC">
      <w:pPr>
        <w:pStyle w:val="Akapitzlist"/>
        <w:numPr>
          <w:ilvl w:val="0"/>
          <w:numId w:val="4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średnie – minus </w:t>
      </w:r>
      <w:r w:rsidR="00CE729E">
        <w:rPr>
          <w:rFonts w:cstheme="minorHAnsi"/>
        </w:rPr>
        <w:t>3,2</w:t>
      </w:r>
    </w:p>
    <w:p w14:paraId="26C8F00E" w14:textId="1FCC3FD0" w:rsidR="001928DB" w:rsidRPr="00CE729E" w:rsidRDefault="00357643" w:rsidP="007F3A1D">
      <w:pPr>
        <w:pStyle w:val="Akapitzlist"/>
        <w:numPr>
          <w:ilvl w:val="0"/>
          <w:numId w:val="4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duże – </w:t>
      </w:r>
      <w:r w:rsidR="00CE729E">
        <w:rPr>
          <w:rFonts w:cstheme="minorHAnsi"/>
        </w:rPr>
        <w:t>minus 1,1</w:t>
      </w:r>
    </w:p>
    <w:p w14:paraId="71821894" w14:textId="77777777" w:rsidR="00F91AE1" w:rsidRPr="00CE729E" w:rsidRDefault="00F91AE1" w:rsidP="00F91AE1">
      <w:pPr>
        <w:spacing w:before="120" w:line="259" w:lineRule="auto"/>
        <w:jc w:val="both"/>
        <w:rPr>
          <w:rFonts w:cstheme="minorHAnsi"/>
        </w:rPr>
      </w:pPr>
    </w:p>
    <w:p w14:paraId="152043D1" w14:textId="1A24BFC4" w:rsidR="002F401E" w:rsidRPr="00CE729E" w:rsidRDefault="00E65C2F" w:rsidP="001928DB">
      <w:p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  <w:b/>
          <w:bCs/>
        </w:rPr>
        <w:t>B</w:t>
      </w:r>
      <w:r w:rsidR="002F254D" w:rsidRPr="00CE729E">
        <w:rPr>
          <w:rFonts w:cstheme="minorHAnsi"/>
          <w:b/>
          <w:bCs/>
        </w:rPr>
        <w:t xml:space="preserve">udownictwo </w:t>
      </w:r>
      <w:r w:rsidR="002F254D" w:rsidRPr="00CE729E">
        <w:rPr>
          <w:rFonts w:cstheme="minorHAnsi"/>
        </w:rPr>
        <w:t>–</w:t>
      </w:r>
      <w:r w:rsidR="00E74ACB" w:rsidRPr="00CE729E">
        <w:rPr>
          <w:rFonts w:cstheme="minorHAnsi"/>
        </w:rPr>
        <w:t xml:space="preserve"> </w:t>
      </w:r>
      <w:r w:rsidR="002F254D" w:rsidRPr="00CE729E">
        <w:rPr>
          <w:rFonts w:cstheme="minorHAnsi"/>
        </w:rPr>
        <w:t>wskaźnik (</w:t>
      </w:r>
      <w:r w:rsidR="00DB681B" w:rsidRPr="00CE729E">
        <w:rPr>
          <w:rFonts w:cstheme="minorHAnsi"/>
        </w:rPr>
        <w:t xml:space="preserve">minus </w:t>
      </w:r>
      <w:r w:rsidR="00471D01" w:rsidRPr="00CE729E">
        <w:rPr>
          <w:rFonts w:cstheme="minorHAnsi"/>
        </w:rPr>
        <w:t>4,7</w:t>
      </w:r>
      <w:r w:rsidR="00E74ACB" w:rsidRPr="00CE729E">
        <w:rPr>
          <w:rFonts w:cstheme="minorHAnsi"/>
        </w:rPr>
        <w:t>)</w:t>
      </w:r>
      <w:r w:rsidR="00BE7C72" w:rsidRPr="00CE729E">
        <w:rPr>
          <w:rFonts w:cstheme="minorHAnsi"/>
        </w:rPr>
        <w:t xml:space="preserve"> jest</w:t>
      </w:r>
      <w:r w:rsidR="002E007D" w:rsidRPr="00CE729E">
        <w:rPr>
          <w:rFonts w:cstheme="minorHAnsi"/>
        </w:rPr>
        <w:t xml:space="preserve"> </w:t>
      </w:r>
      <w:r w:rsidR="00553F18" w:rsidRPr="00CE729E">
        <w:rPr>
          <w:rFonts w:cstheme="minorHAnsi"/>
        </w:rPr>
        <w:t>lepszy</w:t>
      </w:r>
      <w:r w:rsidR="002E007D" w:rsidRPr="00CE729E">
        <w:rPr>
          <w:rFonts w:cstheme="minorHAnsi"/>
        </w:rPr>
        <w:t xml:space="preserve"> </w:t>
      </w:r>
      <w:r w:rsidR="002F401E" w:rsidRPr="00CE729E">
        <w:rPr>
          <w:rFonts w:cstheme="minorHAnsi"/>
        </w:rPr>
        <w:t>niż przed miesiącem (</w:t>
      </w:r>
      <w:r w:rsidR="00FC33B7" w:rsidRPr="00CE729E">
        <w:rPr>
          <w:rFonts w:cstheme="minorHAnsi"/>
        </w:rPr>
        <w:t xml:space="preserve">minus </w:t>
      </w:r>
      <w:r w:rsidR="00471D01" w:rsidRPr="00CE729E">
        <w:rPr>
          <w:rFonts w:cstheme="minorHAnsi"/>
        </w:rPr>
        <w:t>5,6</w:t>
      </w:r>
      <w:r w:rsidR="002F401E" w:rsidRPr="00CE729E">
        <w:rPr>
          <w:rFonts w:cstheme="minorHAnsi"/>
        </w:rPr>
        <w:t xml:space="preserve">) </w:t>
      </w:r>
      <w:r w:rsidR="00EC3B5A" w:rsidRPr="00CE729E">
        <w:rPr>
          <w:rFonts w:cstheme="minorHAnsi"/>
        </w:rPr>
        <w:t>i</w:t>
      </w:r>
      <w:r w:rsidR="00AB2BB2" w:rsidRPr="00CE729E">
        <w:rPr>
          <w:rFonts w:cstheme="minorHAnsi"/>
        </w:rPr>
        <w:t xml:space="preserve"> </w:t>
      </w:r>
      <w:r w:rsidR="003B1914" w:rsidRPr="00CE729E">
        <w:rPr>
          <w:rFonts w:cstheme="minorHAnsi"/>
        </w:rPr>
        <w:t>lepszy</w:t>
      </w:r>
      <w:r w:rsidR="002F401E" w:rsidRPr="00CE729E">
        <w:rPr>
          <w:rFonts w:cstheme="minorHAnsi"/>
        </w:rPr>
        <w:t xml:space="preserve"> niż przed rokiem (minus </w:t>
      </w:r>
      <w:r w:rsidR="00471D01" w:rsidRPr="00CE729E">
        <w:rPr>
          <w:rFonts w:cstheme="minorHAnsi"/>
        </w:rPr>
        <w:t>6,8</w:t>
      </w:r>
      <w:r w:rsidR="002F401E" w:rsidRPr="00CE729E">
        <w:rPr>
          <w:rFonts w:cstheme="minorHAnsi"/>
        </w:rPr>
        <w:t>)</w:t>
      </w:r>
      <w:r w:rsidR="00E74ACB" w:rsidRPr="00CE729E">
        <w:rPr>
          <w:rFonts w:cstheme="minorHAnsi"/>
        </w:rPr>
        <w:t>.</w:t>
      </w:r>
    </w:p>
    <w:p w14:paraId="1840303B" w14:textId="77777777" w:rsidR="00975ADC" w:rsidRPr="00CE729E" w:rsidRDefault="00357643" w:rsidP="00975ADC">
      <w:p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W podziale na wielkość przedsiębiorstwa wskaźnik koniunktury w budownictwie wygląda następująco: </w:t>
      </w:r>
    </w:p>
    <w:p w14:paraId="348FA37B" w14:textId="3878A172" w:rsidR="00975ADC" w:rsidRPr="00CE729E" w:rsidRDefault="00357643" w:rsidP="00975ADC">
      <w:pPr>
        <w:pStyle w:val="Akapitzlist"/>
        <w:numPr>
          <w:ilvl w:val="0"/>
          <w:numId w:val="6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lastRenderedPageBreak/>
        <w:t xml:space="preserve">mikro – minus </w:t>
      </w:r>
      <w:r w:rsidR="00CE729E">
        <w:rPr>
          <w:rFonts w:cstheme="minorHAnsi"/>
        </w:rPr>
        <w:t>2,7</w:t>
      </w:r>
    </w:p>
    <w:p w14:paraId="38F8D661" w14:textId="6CC2FB98" w:rsidR="00975ADC" w:rsidRPr="00CE729E" w:rsidRDefault="00357643" w:rsidP="00975ADC">
      <w:pPr>
        <w:pStyle w:val="Akapitzlist"/>
        <w:numPr>
          <w:ilvl w:val="0"/>
          <w:numId w:val="6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małe – minus </w:t>
      </w:r>
      <w:r w:rsidR="00CE729E">
        <w:rPr>
          <w:rFonts w:cstheme="minorHAnsi"/>
        </w:rPr>
        <w:t>5,9</w:t>
      </w:r>
    </w:p>
    <w:p w14:paraId="33809124" w14:textId="6D1DF7A0" w:rsidR="00975ADC" w:rsidRPr="00CE729E" w:rsidRDefault="00357643" w:rsidP="00975ADC">
      <w:pPr>
        <w:pStyle w:val="Akapitzlist"/>
        <w:numPr>
          <w:ilvl w:val="0"/>
          <w:numId w:val="6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średnie – minus </w:t>
      </w:r>
      <w:r w:rsidR="00CE729E">
        <w:rPr>
          <w:rFonts w:cstheme="minorHAnsi"/>
        </w:rPr>
        <w:t>3,3</w:t>
      </w:r>
    </w:p>
    <w:p w14:paraId="4E512498" w14:textId="14100D6F" w:rsidR="00F91AE1" w:rsidRPr="00CE729E" w:rsidRDefault="00357643" w:rsidP="00F91AE1">
      <w:pPr>
        <w:pStyle w:val="Akapitzlist"/>
        <w:numPr>
          <w:ilvl w:val="0"/>
          <w:numId w:val="6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>duże –</w:t>
      </w:r>
      <w:r w:rsidR="00975ADC" w:rsidRPr="00CE729E">
        <w:rPr>
          <w:rFonts w:cstheme="minorHAnsi"/>
        </w:rPr>
        <w:t xml:space="preserve"> plus</w:t>
      </w:r>
      <w:r w:rsidRPr="00CE729E">
        <w:rPr>
          <w:rFonts w:cstheme="minorHAnsi"/>
        </w:rPr>
        <w:t xml:space="preserve"> </w:t>
      </w:r>
      <w:r w:rsidR="00CE729E">
        <w:rPr>
          <w:rFonts w:cstheme="minorHAnsi"/>
        </w:rPr>
        <w:t>3,7</w:t>
      </w:r>
    </w:p>
    <w:p w14:paraId="0D431EE5" w14:textId="690F373F" w:rsidR="005F2108" w:rsidRPr="00CE729E" w:rsidRDefault="00E65C2F" w:rsidP="00E65C2F">
      <w:p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  <w:b/>
          <w:bCs/>
        </w:rPr>
        <w:t>H</w:t>
      </w:r>
      <w:r w:rsidR="00BE7C72" w:rsidRPr="00CE729E">
        <w:rPr>
          <w:rFonts w:cstheme="minorHAnsi"/>
          <w:b/>
          <w:bCs/>
        </w:rPr>
        <w:t xml:space="preserve">andel hurtowy </w:t>
      </w:r>
      <w:r w:rsidR="00BE7C72" w:rsidRPr="00CE729E">
        <w:rPr>
          <w:rFonts w:cstheme="minorHAnsi"/>
        </w:rPr>
        <w:t xml:space="preserve">– </w:t>
      </w:r>
      <w:r w:rsidR="005F2108" w:rsidRPr="00CE729E">
        <w:rPr>
          <w:rFonts w:cstheme="minorHAnsi"/>
        </w:rPr>
        <w:t xml:space="preserve">wskaźnik </w:t>
      </w:r>
      <w:r w:rsidR="00A53BE7" w:rsidRPr="00CE729E">
        <w:rPr>
          <w:rFonts w:cstheme="minorHAnsi"/>
        </w:rPr>
        <w:t>(</w:t>
      </w:r>
      <w:r w:rsidR="00471D01" w:rsidRPr="00CE729E">
        <w:rPr>
          <w:rFonts w:cstheme="minorHAnsi"/>
        </w:rPr>
        <w:t>plus 1,4</w:t>
      </w:r>
      <w:r w:rsidR="00A53BE7" w:rsidRPr="00CE729E">
        <w:rPr>
          <w:rFonts w:cstheme="minorHAnsi"/>
        </w:rPr>
        <w:t>)</w:t>
      </w:r>
      <w:r w:rsidR="005F2108" w:rsidRPr="00CE729E">
        <w:rPr>
          <w:rFonts w:cstheme="minorHAnsi"/>
        </w:rPr>
        <w:t xml:space="preserve"> jest </w:t>
      </w:r>
      <w:r w:rsidR="00553F18" w:rsidRPr="00CE729E">
        <w:rPr>
          <w:rFonts w:cstheme="minorHAnsi"/>
        </w:rPr>
        <w:t>lepszy</w:t>
      </w:r>
      <w:r w:rsidR="0026590A" w:rsidRPr="00CE729E">
        <w:rPr>
          <w:rFonts w:cstheme="minorHAnsi"/>
        </w:rPr>
        <w:t xml:space="preserve"> niż</w:t>
      </w:r>
      <w:r w:rsidR="00E74ACB" w:rsidRPr="00CE729E">
        <w:rPr>
          <w:rFonts w:cstheme="minorHAnsi"/>
        </w:rPr>
        <w:t xml:space="preserve"> </w:t>
      </w:r>
      <w:r w:rsidR="002D4E55" w:rsidRPr="00CE729E">
        <w:rPr>
          <w:rFonts w:cstheme="minorHAnsi"/>
        </w:rPr>
        <w:t xml:space="preserve">przed miesiącem </w:t>
      </w:r>
      <w:r w:rsidR="005F2108" w:rsidRPr="00CE729E">
        <w:rPr>
          <w:rFonts w:cstheme="minorHAnsi"/>
        </w:rPr>
        <w:t>(</w:t>
      </w:r>
      <w:r w:rsidR="008950E5" w:rsidRPr="00CE729E">
        <w:rPr>
          <w:rFonts w:cstheme="minorHAnsi"/>
        </w:rPr>
        <w:t xml:space="preserve">minus </w:t>
      </w:r>
      <w:r w:rsidR="00471D01" w:rsidRPr="00CE729E">
        <w:rPr>
          <w:rFonts w:cstheme="minorHAnsi"/>
        </w:rPr>
        <w:t>0,1</w:t>
      </w:r>
      <w:r w:rsidR="005F2108" w:rsidRPr="00CE729E">
        <w:rPr>
          <w:rFonts w:cstheme="minorHAnsi"/>
        </w:rPr>
        <w:t xml:space="preserve">) </w:t>
      </w:r>
      <w:r w:rsidR="00A53BE7" w:rsidRPr="00CE729E">
        <w:rPr>
          <w:rFonts w:cstheme="minorHAnsi"/>
        </w:rPr>
        <w:t>i</w:t>
      </w:r>
      <w:r w:rsidR="002B73A3" w:rsidRPr="00CE729E">
        <w:rPr>
          <w:rFonts w:cstheme="minorHAnsi"/>
        </w:rPr>
        <w:t xml:space="preserve"> </w:t>
      </w:r>
      <w:r w:rsidR="00DF14F9" w:rsidRPr="00CE729E">
        <w:rPr>
          <w:rFonts w:cstheme="minorHAnsi"/>
        </w:rPr>
        <w:t>lepszy</w:t>
      </w:r>
      <w:r w:rsidR="00EC1523" w:rsidRPr="00CE729E">
        <w:rPr>
          <w:rFonts w:cstheme="minorHAnsi"/>
        </w:rPr>
        <w:t xml:space="preserve"> </w:t>
      </w:r>
      <w:r w:rsidR="00D142F6" w:rsidRPr="00CE729E">
        <w:rPr>
          <w:rFonts w:cstheme="minorHAnsi"/>
        </w:rPr>
        <w:t>niż</w:t>
      </w:r>
      <w:r w:rsidR="005F2108" w:rsidRPr="00CE729E">
        <w:rPr>
          <w:rFonts w:cstheme="minorHAnsi"/>
        </w:rPr>
        <w:t xml:space="preserve"> przed rokiem</w:t>
      </w:r>
      <w:r w:rsidR="00D142F6" w:rsidRPr="00CE729E">
        <w:rPr>
          <w:rFonts w:cstheme="minorHAnsi"/>
        </w:rPr>
        <w:t xml:space="preserve"> (</w:t>
      </w:r>
      <w:r w:rsidR="00DF14F9" w:rsidRPr="00CE729E">
        <w:rPr>
          <w:rFonts w:cstheme="minorHAnsi"/>
        </w:rPr>
        <w:t xml:space="preserve">minus </w:t>
      </w:r>
      <w:r w:rsidR="00471D01" w:rsidRPr="00CE729E">
        <w:rPr>
          <w:rFonts w:cstheme="minorHAnsi"/>
        </w:rPr>
        <w:t>1,8</w:t>
      </w:r>
      <w:r w:rsidR="00D142F6" w:rsidRPr="00CE729E">
        <w:rPr>
          <w:rFonts w:cstheme="minorHAnsi"/>
        </w:rPr>
        <w:t>)</w:t>
      </w:r>
      <w:r w:rsidR="005F2108" w:rsidRPr="00CE729E">
        <w:rPr>
          <w:rFonts w:cstheme="minorHAnsi"/>
        </w:rPr>
        <w:t>.</w:t>
      </w:r>
    </w:p>
    <w:p w14:paraId="24A2E279" w14:textId="17D70491" w:rsidR="00F91AE1" w:rsidRPr="00CE729E" w:rsidRDefault="00357643" w:rsidP="00E65C2F">
      <w:pPr>
        <w:spacing w:before="120" w:line="259" w:lineRule="auto"/>
        <w:jc w:val="both"/>
        <w:rPr>
          <w:rFonts w:cstheme="minorHAnsi"/>
          <w:i/>
          <w:iCs/>
        </w:rPr>
      </w:pPr>
      <w:r w:rsidRPr="00CE729E">
        <w:rPr>
          <w:rFonts w:cstheme="minorHAnsi"/>
          <w:i/>
          <w:iCs/>
        </w:rPr>
        <w:t>GUS nie podaje informacji o wskaźniku koniunktury w podziale na wielkość przedsiębiorstwa dla handlu hurtowego</w:t>
      </w:r>
    </w:p>
    <w:p w14:paraId="1EA0DAE8" w14:textId="668E1394" w:rsidR="00E86389" w:rsidRPr="00CE729E" w:rsidRDefault="00E65C2F" w:rsidP="00E65C2F">
      <w:p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  <w:b/>
          <w:bCs/>
        </w:rPr>
        <w:t>H</w:t>
      </w:r>
      <w:r w:rsidR="00BE7C72" w:rsidRPr="00CE729E">
        <w:rPr>
          <w:rFonts w:cstheme="minorHAnsi"/>
          <w:b/>
          <w:bCs/>
        </w:rPr>
        <w:t>andel detaliczny</w:t>
      </w:r>
      <w:r w:rsidR="00D177CE" w:rsidRPr="00CE729E">
        <w:rPr>
          <w:rFonts w:cstheme="minorHAnsi"/>
          <w:b/>
          <w:bCs/>
        </w:rPr>
        <w:t xml:space="preserve"> </w:t>
      </w:r>
      <w:r w:rsidR="00D177CE" w:rsidRPr="00CE729E">
        <w:rPr>
          <w:rFonts w:cstheme="minorHAnsi"/>
        </w:rPr>
        <w:t>–</w:t>
      </w:r>
      <w:r w:rsidR="00E74ACB" w:rsidRPr="00CE729E">
        <w:rPr>
          <w:rFonts w:cstheme="minorHAnsi"/>
        </w:rPr>
        <w:t xml:space="preserve"> </w:t>
      </w:r>
      <w:r w:rsidR="005F2108" w:rsidRPr="00CE729E">
        <w:rPr>
          <w:rFonts w:cstheme="minorHAnsi"/>
        </w:rPr>
        <w:t xml:space="preserve">wskaźnik </w:t>
      </w:r>
      <w:r w:rsidR="001B1518" w:rsidRPr="00CE729E">
        <w:rPr>
          <w:rFonts w:cstheme="minorHAnsi"/>
        </w:rPr>
        <w:t>(</w:t>
      </w:r>
      <w:r w:rsidR="00F16130" w:rsidRPr="00CE729E">
        <w:rPr>
          <w:rFonts w:cstheme="minorHAnsi"/>
        </w:rPr>
        <w:t xml:space="preserve">minus </w:t>
      </w:r>
      <w:r w:rsidR="00553F18" w:rsidRPr="00CE729E">
        <w:rPr>
          <w:rFonts w:cstheme="minorHAnsi"/>
        </w:rPr>
        <w:t>2,</w:t>
      </w:r>
      <w:r w:rsidR="00471D01" w:rsidRPr="00CE729E">
        <w:rPr>
          <w:rFonts w:cstheme="minorHAnsi"/>
        </w:rPr>
        <w:t>1</w:t>
      </w:r>
      <w:r w:rsidR="001B1518" w:rsidRPr="00CE729E">
        <w:rPr>
          <w:rFonts w:cstheme="minorHAnsi"/>
        </w:rPr>
        <w:t>)</w:t>
      </w:r>
      <w:r w:rsidR="005F2108" w:rsidRPr="00CE729E">
        <w:rPr>
          <w:rFonts w:cstheme="minorHAnsi"/>
        </w:rPr>
        <w:t xml:space="preserve"> jest </w:t>
      </w:r>
      <w:r w:rsidR="00553F18" w:rsidRPr="00CE729E">
        <w:rPr>
          <w:rFonts w:cstheme="minorHAnsi"/>
        </w:rPr>
        <w:t>lepszy</w:t>
      </w:r>
      <w:r w:rsidR="00A063EB" w:rsidRPr="00CE729E">
        <w:rPr>
          <w:rFonts w:cstheme="minorHAnsi"/>
        </w:rPr>
        <w:t xml:space="preserve"> niż przed miesiącem (</w:t>
      </w:r>
      <w:r w:rsidR="00CE1260" w:rsidRPr="00CE729E">
        <w:rPr>
          <w:rFonts w:cstheme="minorHAnsi"/>
        </w:rPr>
        <w:t xml:space="preserve">minus </w:t>
      </w:r>
      <w:r w:rsidR="00471D01" w:rsidRPr="00CE729E">
        <w:rPr>
          <w:rFonts w:cstheme="minorHAnsi"/>
        </w:rPr>
        <w:t>2,7</w:t>
      </w:r>
      <w:r w:rsidR="00A063EB" w:rsidRPr="00CE729E">
        <w:rPr>
          <w:rFonts w:cstheme="minorHAnsi"/>
        </w:rPr>
        <w:t>)</w:t>
      </w:r>
      <w:r w:rsidR="005F2108" w:rsidRPr="00CE729E">
        <w:rPr>
          <w:rFonts w:cstheme="minorHAnsi"/>
        </w:rPr>
        <w:t xml:space="preserve"> </w:t>
      </w:r>
      <w:r w:rsidR="00BF7C33" w:rsidRPr="00CE729E">
        <w:rPr>
          <w:rFonts w:cstheme="minorHAnsi"/>
        </w:rPr>
        <w:t xml:space="preserve">i </w:t>
      </w:r>
      <w:r w:rsidR="00553F18" w:rsidRPr="00CE729E">
        <w:rPr>
          <w:rFonts w:cstheme="minorHAnsi"/>
        </w:rPr>
        <w:t>lepszy</w:t>
      </w:r>
      <w:r w:rsidR="003B1914" w:rsidRPr="00CE729E">
        <w:rPr>
          <w:rFonts w:cstheme="minorHAnsi"/>
        </w:rPr>
        <w:t xml:space="preserve"> niż</w:t>
      </w:r>
      <w:r w:rsidR="00D12D5F" w:rsidRPr="00CE729E">
        <w:rPr>
          <w:rFonts w:cstheme="minorHAnsi"/>
        </w:rPr>
        <w:t xml:space="preserve"> przed rokiem</w:t>
      </w:r>
      <w:r w:rsidR="00E74ACB" w:rsidRPr="00CE729E">
        <w:rPr>
          <w:rFonts w:cstheme="minorHAnsi"/>
        </w:rPr>
        <w:t xml:space="preserve"> </w:t>
      </w:r>
      <w:r w:rsidR="005F2108" w:rsidRPr="00CE729E">
        <w:rPr>
          <w:rFonts w:cstheme="minorHAnsi"/>
        </w:rPr>
        <w:t>(</w:t>
      </w:r>
      <w:r w:rsidR="00F16130" w:rsidRPr="00CE729E">
        <w:rPr>
          <w:rFonts w:cstheme="minorHAnsi"/>
        </w:rPr>
        <w:t xml:space="preserve">minus </w:t>
      </w:r>
      <w:r w:rsidR="00471D01" w:rsidRPr="00CE729E">
        <w:rPr>
          <w:rFonts w:cstheme="minorHAnsi"/>
        </w:rPr>
        <w:t>3,2</w:t>
      </w:r>
      <w:r w:rsidR="005F2108" w:rsidRPr="00CE729E">
        <w:rPr>
          <w:rFonts w:cstheme="minorHAnsi"/>
        </w:rPr>
        <w:t>).</w:t>
      </w:r>
    </w:p>
    <w:p w14:paraId="3AB846E5" w14:textId="77777777" w:rsidR="00975ADC" w:rsidRPr="00CE729E" w:rsidRDefault="00357643" w:rsidP="00357643">
      <w:p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W podziale na wielkość przedsiębiorstwa wskaźnik koniunktury w handlu detalicznym wygląda następująco: </w:t>
      </w:r>
    </w:p>
    <w:p w14:paraId="23A4EEC9" w14:textId="00F5769C" w:rsidR="00975ADC" w:rsidRPr="00CE729E" w:rsidRDefault="00357643" w:rsidP="00975ADC">
      <w:pPr>
        <w:pStyle w:val="Akapitzlist"/>
        <w:numPr>
          <w:ilvl w:val="0"/>
          <w:numId w:val="7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mikro – minus </w:t>
      </w:r>
      <w:r w:rsidR="00CE729E">
        <w:rPr>
          <w:rFonts w:cstheme="minorHAnsi"/>
        </w:rPr>
        <w:t>14,5</w:t>
      </w:r>
    </w:p>
    <w:p w14:paraId="2D80060C" w14:textId="282B498B" w:rsidR="00975ADC" w:rsidRPr="00CE729E" w:rsidRDefault="00357643" w:rsidP="00975ADC">
      <w:pPr>
        <w:pStyle w:val="Akapitzlist"/>
        <w:numPr>
          <w:ilvl w:val="0"/>
          <w:numId w:val="7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małe – minus </w:t>
      </w:r>
      <w:r w:rsidR="00CE729E">
        <w:rPr>
          <w:rFonts w:cstheme="minorHAnsi"/>
        </w:rPr>
        <w:t>6,5</w:t>
      </w:r>
    </w:p>
    <w:p w14:paraId="73537523" w14:textId="7F6A1EF9" w:rsidR="00975ADC" w:rsidRPr="00CE729E" w:rsidRDefault="00357643" w:rsidP="00975ADC">
      <w:pPr>
        <w:pStyle w:val="Akapitzlist"/>
        <w:numPr>
          <w:ilvl w:val="0"/>
          <w:numId w:val="7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średnie – </w:t>
      </w:r>
      <w:r w:rsidR="00CE729E">
        <w:rPr>
          <w:rFonts w:cstheme="minorHAnsi"/>
        </w:rPr>
        <w:t>minus 0,9</w:t>
      </w:r>
    </w:p>
    <w:p w14:paraId="2322B29C" w14:textId="37FB8C32" w:rsidR="00357643" w:rsidRPr="00CE729E" w:rsidRDefault="00357643" w:rsidP="00975ADC">
      <w:pPr>
        <w:pStyle w:val="Akapitzlist"/>
        <w:numPr>
          <w:ilvl w:val="0"/>
          <w:numId w:val="7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>duże –</w:t>
      </w:r>
      <w:r w:rsidR="00975ADC" w:rsidRPr="00CE729E">
        <w:rPr>
          <w:rFonts w:cstheme="minorHAnsi"/>
        </w:rPr>
        <w:t xml:space="preserve"> plus</w:t>
      </w:r>
      <w:r w:rsidRPr="00CE729E">
        <w:rPr>
          <w:rFonts w:cstheme="minorHAnsi"/>
        </w:rPr>
        <w:t xml:space="preserve"> </w:t>
      </w:r>
      <w:r w:rsidR="00CE729E">
        <w:rPr>
          <w:rFonts w:cstheme="minorHAnsi"/>
        </w:rPr>
        <w:t>4</w:t>
      </w:r>
      <w:r w:rsidR="009864D4" w:rsidRPr="00CE729E">
        <w:rPr>
          <w:rFonts w:cstheme="minorHAnsi"/>
        </w:rPr>
        <w:t>,</w:t>
      </w:r>
      <w:r w:rsidR="00D5389D" w:rsidRPr="00CE729E">
        <w:rPr>
          <w:rFonts w:cstheme="minorHAnsi"/>
        </w:rPr>
        <w:t>7</w:t>
      </w:r>
    </w:p>
    <w:p w14:paraId="23CE11A7" w14:textId="69A84D00" w:rsidR="001B1518" w:rsidRPr="00CE729E" w:rsidRDefault="00E65C2F" w:rsidP="001A0B8A">
      <w:p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  <w:b/>
          <w:bCs/>
        </w:rPr>
        <w:t>T</w:t>
      </w:r>
      <w:r w:rsidR="00BE7C72" w:rsidRPr="00CE729E">
        <w:rPr>
          <w:rFonts w:cstheme="minorHAnsi"/>
          <w:b/>
          <w:bCs/>
        </w:rPr>
        <w:t>ransport i gospodarka magazynowa</w:t>
      </w:r>
      <w:r w:rsidR="0092569F" w:rsidRPr="00CE729E">
        <w:rPr>
          <w:rFonts w:cstheme="minorHAnsi"/>
          <w:b/>
          <w:bCs/>
        </w:rPr>
        <w:t xml:space="preserve"> </w:t>
      </w:r>
      <w:r w:rsidR="0092569F" w:rsidRPr="00CE729E">
        <w:rPr>
          <w:rFonts w:cstheme="minorHAnsi"/>
        </w:rPr>
        <w:t xml:space="preserve">– wskaźnik </w:t>
      </w:r>
      <w:r w:rsidR="001B1518" w:rsidRPr="00CE729E">
        <w:rPr>
          <w:rFonts w:cstheme="minorHAnsi"/>
        </w:rPr>
        <w:t>(</w:t>
      </w:r>
      <w:r w:rsidR="008950E5" w:rsidRPr="00CE729E">
        <w:rPr>
          <w:rFonts w:cstheme="minorHAnsi"/>
        </w:rPr>
        <w:t xml:space="preserve">minus </w:t>
      </w:r>
      <w:r w:rsidR="00553F18" w:rsidRPr="00CE729E">
        <w:rPr>
          <w:rFonts w:cstheme="minorHAnsi"/>
        </w:rPr>
        <w:t>0,</w:t>
      </w:r>
      <w:r w:rsidR="00471D01" w:rsidRPr="00CE729E">
        <w:rPr>
          <w:rFonts w:cstheme="minorHAnsi"/>
        </w:rPr>
        <w:t>1</w:t>
      </w:r>
      <w:r w:rsidR="001B1518" w:rsidRPr="00CE729E">
        <w:rPr>
          <w:rFonts w:cstheme="minorHAnsi"/>
        </w:rPr>
        <w:t xml:space="preserve">) jest </w:t>
      </w:r>
      <w:r w:rsidR="00553F18" w:rsidRPr="00CE729E">
        <w:rPr>
          <w:rFonts w:cstheme="minorHAnsi"/>
        </w:rPr>
        <w:t>lepszy</w:t>
      </w:r>
      <w:r w:rsidR="00F16130" w:rsidRPr="00CE729E">
        <w:rPr>
          <w:rFonts w:cstheme="minorHAnsi"/>
        </w:rPr>
        <w:t xml:space="preserve"> </w:t>
      </w:r>
      <w:r w:rsidR="0026590A" w:rsidRPr="00CE729E">
        <w:rPr>
          <w:rFonts w:cstheme="minorHAnsi"/>
        </w:rPr>
        <w:t xml:space="preserve">niż </w:t>
      </w:r>
      <w:r w:rsidR="00D12D5F" w:rsidRPr="00CE729E">
        <w:rPr>
          <w:rFonts w:cstheme="minorHAnsi"/>
        </w:rPr>
        <w:t xml:space="preserve">w </w:t>
      </w:r>
      <w:r w:rsidR="00471D01" w:rsidRPr="00CE729E">
        <w:rPr>
          <w:rFonts w:cstheme="minorHAnsi"/>
        </w:rPr>
        <w:t>styczniu</w:t>
      </w:r>
      <w:r w:rsidR="001B1518" w:rsidRPr="00CE729E">
        <w:rPr>
          <w:rFonts w:cstheme="minorHAnsi"/>
        </w:rPr>
        <w:t xml:space="preserve"> (</w:t>
      </w:r>
      <w:r w:rsidR="00D12D5F" w:rsidRPr="00CE729E">
        <w:rPr>
          <w:rFonts w:cstheme="minorHAnsi"/>
        </w:rPr>
        <w:t xml:space="preserve">minus </w:t>
      </w:r>
      <w:r w:rsidR="00471D01" w:rsidRPr="00CE729E">
        <w:rPr>
          <w:rFonts w:cstheme="minorHAnsi"/>
        </w:rPr>
        <w:t>0,4</w:t>
      </w:r>
      <w:r w:rsidR="00D12D5F" w:rsidRPr="00CE729E">
        <w:rPr>
          <w:rFonts w:cstheme="minorHAnsi"/>
        </w:rPr>
        <w:t>)</w:t>
      </w:r>
      <w:r w:rsidR="001B1518" w:rsidRPr="00CE729E">
        <w:rPr>
          <w:rFonts w:cstheme="minorHAnsi"/>
        </w:rPr>
        <w:t xml:space="preserve"> </w:t>
      </w:r>
      <w:r w:rsidR="002B73A3" w:rsidRPr="00CE729E">
        <w:rPr>
          <w:rFonts w:cstheme="minorHAnsi"/>
        </w:rPr>
        <w:t>i</w:t>
      </w:r>
      <w:r w:rsidR="001B1518" w:rsidRPr="00CE729E">
        <w:rPr>
          <w:rFonts w:cstheme="minorHAnsi"/>
        </w:rPr>
        <w:t xml:space="preserve"> </w:t>
      </w:r>
      <w:r w:rsidR="00CE1260" w:rsidRPr="00CE729E">
        <w:rPr>
          <w:rFonts w:cstheme="minorHAnsi"/>
        </w:rPr>
        <w:t xml:space="preserve">lepszy </w:t>
      </w:r>
      <w:r w:rsidR="001B1518" w:rsidRPr="00CE729E">
        <w:rPr>
          <w:rFonts w:cstheme="minorHAnsi"/>
        </w:rPr>
        <w:t xml:space="preserve">niż </w:t>
      </w:r>
      <w:r w:rsidR="002B73A3" w:rsidRPr="00CE729E">
        <w:rPr>
          <w:rFonts w:cstheme="minorHAnsi"/>
        </w:rPr>
        <w:t>przed rokiem</w:t>
      </w:r>
      <w:r w:rsidR="001B1518" w:rsidRPr="00CE729E">
        <w:rPr>
          <w:rFonts w:cstheme="minorHAnsi"/>
        </w:rPr>
        <w:t xml:space="preserve"> (minus </w:t>
      </w:r>
      <w:r w:rsidR="00471D01" w:rsidRPr="00CE729E">
        <w:rPr>
          <w:rFonts w:cstheme="minorHAnsi"/>
        </w:rPr>
        <w:t>2,5</w:t>
      </w:r>
      <w:r w:rsidR="001B1518" w:rsidRPr="00CE729E">
        <w:rPr>
          <w:rFonts w:cstheme="minorHAnsi"/>
        </w:rPr>
        <w:t>)</w:t>
      </w:r>
      <w:r w:rsidR="002D4E55" w:rsidRPr="00CE729E">
        <w:rPr>
          <w:rFonts w:cstheme="minorHAnsi"/>
        </w:rPr>
        <w:t xml:space="preserve"> </w:t>
      </w:r>
    </w:p>
    <w:p w14:paraId="57A0A522" w14:textId="77777777" w:rsidR="00975ADC" w:rsidRPr="00CE729E" w:rsidRDefault="00357643" w:rsidP="00357643">
      <w:p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W podziale na wielkość przedsiębiorstwa wskaźnik koniunktury w transporcie i gospodarce magazynowej wygląda następująco: </w:t>
      </w:r>
    </w:p>
    <w:p w14:paraId="5E82D726" w14:textId="1CC366D9" w:rsidR="00975ADC" w:rsidRPr="00CE729E" w:rsidRDefault="00357643" w:rsidP="00357643">
      <w:pPr>
        <w:pStyle w:val="Akapitzlist"/>
        <w:numPr>
          <w:ilvl w:val="0"/>
          <w:numId w:val="3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mikro – minus </w:t>
      </w:r>
      <w:r w:rsidR="00CE729E">
        <w:rPr>
          <w:rFonts w:cstheme="minorHAnsi"/>
        </w:rPr>
        <w:t>10,6</w:t>
      </w:r>
    </w:p>
    <w:p w14:paraId="38EA9C6F" w14:textId="22C893C9" w:rsidR="00975ADC" w:rsidRPr="00CE729E" w:rsidRDefault="00357643" w:rsidP="00357643">
      <w:pPr>
        <w:pStyle w:val="Akapitzlist"/>
        <w:numPr>
          <w:ilvl w:val="0"/>
          <w:numId w:val="3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małe – minus </w:t>
      </w:r>
      <w:r w:rsidR="00CE729E">
        <w:rPr>
          <w:rFonts w:cstheme="minorHAnsi"/>
        </w:rPr>
        <w:t>3</w:t>
      </w:r>
      <w:r w:rsidR="00D5389D" w:rsidRPr="00CE729E">
        <w:rPr>
          <w:rFonts w:cstheme="minorHAnsi"/>
        </w:rPr>
        <w:t>,6</w:t>
      </w:r>
    </w:p>
    <w:p w14:paraId="53592334" w14:textId="714E3A74" w:rsidR="00975ADC" w:rsidRPr="00CE729E" w:rsidRDefault="00357643" w:rsidP="00357643">
      <w:pPr>
        <w:pStyle w:val="Akapitzlist"/>
        <w:numPr>
          <w:ilvl w:val="0"/>
          <w:numId w:val="3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średnie – </w:t>
      </w:r>
      <w:r w:rsidR="00D5389D" w:rsidRPr="00CE729E">
        <w:rPr>
          <w:rFonts w:cstheme="minorHAnsi"/>
        </w:rPr>
        <w:t>minus 1,3</w:t>
      </w:r>
    </w:p>
    <w:p w14:paraId="63C40511" w14:textId="6AB09732" w:rsidR="00357643" w:rsidRPr="00CE729E" w:rsidRDefault="00357643" w:rsidP="00357643">
      <w:pPr>
        <w:pStyle w:val="Akapitzlist"/>
        <w:numPr>
          <w:ilvl w:val="0"/>
          <w:numId w:val="3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duże – </w:t>
      </w:r>
      <w:r w:rsidR="00D5389D" w:rsidRPr="00CE729E">
        <w:rPr>
          <w:rFonts w:cstheme="minorHAnsi"/>
        </w:rPr>
        <w:t>plus 6,</w:t>
      </w:r>
      <w:r w:rsidR="00CE729E">
        <w:rPr>
          <w:rFonts w:cstheme="minorHAnsi"/>
        </w:rPr>
        <w:t>8</w:t>
      </w:r>
    </w:p>
    <w:p w14:paraId="02FDC937" w14:textId="27465765" w:rsidR="00E86389" w:rsidRPr="00CE729E" w:rsidRDefault="00E65C2F" w:rsidP="001A0B8A">
      <w:p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  <w:b/>
          <w:bCs/>
        </w:rPr>
        <w:t>Z</w:t>
      </w:r>
      <w:r w:rsidR="00BE7C72" w:rsidRPr="00CE729E">
        <w:rPr>
          <w:rFonts w:cstheme="minorHAnsi"/>
          <w:b/>
          <w:bCs/>
        </w:rPr>
        <w:t>akwaterowanie i gastronomia</w:t>
      </w:r>
      <w:r w:rsidR="0092569F" w:rsidRPr="00CE729E">
        <w:rPr>
          <w:rFonts w:cstheme="minorHAnsi"/>
          <w:b/>
          <w:bCs/>
        </w:rPr>
        <w:t xml:space="preserve"> </w:t>
      </w:r>
      <w:r w:rsidR="0092569F" w:rsidRPr="00CE729E">
        <w:rPr>
          <w:rFonts w:cstheme="minorHAnsi"/>
        </w:rPr>
        <w:t xml:space="preserve">– wskaźnik </w:t>
      </w:r>
      <w:r w:rsidR="001B1518" w:rsidRPr="00CE729E">
        <w:rPr>
          <w:rFonts w:cstheme="minorHAnsi"/>
        </w:rPr>
        <w:t>(</w:t>
      </w:r>
      <w:r w:rsidR="00553F18" w:rsidRPr="00CE729E">
        <w:rPr>
          <w:rFonts w:cstheme="minorHAnsi"/>
        </w:rPr>
        <w:t xml:space="preserve">plus </w:t>
      </w:r>
      <w:r w:rsidR="00471D01" w:rsidRPr="00CE729E">
        <w:rPr>
          <w:rFonts w:cstheme="minorHAnsi"/>
        </w:rPr>
        <w:t>8,1</w:t>
      </w:r>
      <w:r w:rsidR="001B1518" w:rsidRPr="00CE729E">
        <w:rPr>
          <w:rFonts w:cstheme="minorHAnsi"/>
        </w:rPr>
        <w:t xml:space="preserve">) jest </w:t>
      </w:r>
      <w:r w:rsidR="00553F18" w:rsidRPr="00CE729E">
        <w:rPr>
          <w:rFonts w:cstheme="minorHAnsi"/>
        </w:rPr>
        <w:t>lepszy</w:t>
      </w:r>
      <w:r w:rsidR="00595230" w:rsidRPr="00CE729E">
        <w:rPr>
          <w:rFonts w:cstheme="minorHAnsi"/>
        </w:rPr>
        <w:t xml:space="preserve"> </w:t>
      </w:r>
      <w:r w:rsidR="002D4E55" w:rsidRPr="00CE729E">
        <w:rPr>
          <w:rFonts w:cstheme="minorHAnsi"/>
        </w:rPr>
        <w:t xml:space="preserve">niż przed miesiącem </w:t>
      </w:r>
      <w:r w:rsidR="00640516" w:rsidRPr="00CE729E">
        <w:rPr>
          <w:rFonts w:cstheme="minorHAnsi"/>
        </w:rPr>
        <w:t>(</w:t>
      </w:r>
      <w:r w:rsidR="00471D01" w:rsidRPr="00CE729E">
        <w:rPr>
          <w:rFonts w:cstheme="minorHAnsi"/>
        </w:rPr>
        <w:t>plus 3,0</w:t>
      </w:r>
      <w:r w:rsidR="002D4E55" w:rsidRPr="00CE729E">
        <w:rPr>
          <w:rFonts w:cstheme="minorHAnsi"/>
        </w:rPr>
        <w:t xml:space="preserve">) </w:t>
      </w:r>
      <w:r w:rsidR="00595230" w:rsidRPr="00CE729E">
        <w:rPr>
          <w:rFonts w:cstheme="minorHAnsi"/>
        </w:rPr>
        <w:t>i</w:t>
      </w:r>
      <w:r w:rsidR="00D142F6" w:rsidRPr="00CE729E">
        <w:rPr>
          <w:rFonts w:cstheme="minorHAnsi"/>
        </w:rPr>
        <w:t xml:space="preserve"> </w:t>
      </w:r>
      <w:r w:rsidR="00E3341B" w:rsidRPr="00CE729E">
        <w:rPr>
          <w:rFonts w:cstheme="minorHAnsi"/>
        </w:rPr>
        <w:t>lepszy</w:t>
      </w:r>
      <w:r w:rsidR="00DB681B" w:rsidRPr="00CE729E">
        <w:rPr>
          <w:rFonts w:cstheme="minorHAnsi"/>
        </w:rPr>
        <w:t xml:space="preserve"> </w:t>
      </w:r>
      <w:r w:rsidR="00D142F6" w:rsidRPr="00CE729E">
        <w:rPr>
          <w:rFonts w:cstheme="minorHAnsi"/>
        </w:rPr>
        <w:t>niż</w:t>
      </w:r>
      <w:r w:rsidR="002D4E55" w:rsidRPr="00CE729E">
        <w:rPr>
          <w:rFonts w:cstheme="minorHAnsi"/>
        </w:rPr>
        <w:t xml:space="preserve"> przed rokiem</w:t>
      </w:r>
      <w:r w:rsidR="00D142F6" w:rsidRPr="00CE729E">
        <w:rPr>
          <w:rFonts w:cstheme="minorHAnsi"/>
        </w:rPr>
        <w:t xml:space="preserve"> (</w:t>
      </w:r>
      <w:r w:rsidR="00553F18" w:rsidRPr="00CE729E">
        <w:rPr>
          <w:rFonts w:cstheme="minorHAnsi"/>
        </w:rPr>
        <w:t xml:space="preserve">plus </w:t>
      </w:r>
      <w:r w:rsidR="00471D01" w:rsidRPr="00CE729E">
        <w:rPr>
          <w:rFonts w:cstheme="minorHAnsi"/>
        </w:rPr>
        <w:t>0,7</w:t>
      </w:r>
      <w:r w:rsidR="00D142F6" w:rsidRPr="00CE729E">
        <w:rPr>
          <w:rFonts w:cstheme="minorHAnsi"/>
        </w:rPr>
        <w:t>)</w:t>
      </w:r>
      <w:r w:rsidR="002D4E55" w:rsidRPr="00CE729E">
        <w:rPr>
          <w:rFonts w:cstheme="minorHAnsi"/>
        </w:rPr>
        <w:t>.</w:t>
      </w:r>
    </w:p>
    <w:p w14:paraId="3E949C54" w14:textId="77777777" w:rsidR="00975ADC" w:rsidRPr="00CE729E" w:rsidRDefault="00357643" w:rsidP="00357643">
      <w:p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W podziale na wielkość przedsiębiorstwa wskaźnik koniunktury w zakwaterowaniu i gastronomii wygląda następująco: </w:t>
      </w:r>
    </w:p>
    <w:p w14:paraId="501D74EE" w14:textId="1FB2D55A" w:rsidR="00975ADC" w:rsidRPr="00CE729E" w:rsidRDefault="00357643" w:rsidP="00975ADC">
      <w:pPr>
        <w:pStyle w:val="Akapitzlist"/>
        <w:numPr>
          <w:ilvl w:val="0"/>
          <w:numId w:val="8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>mikro –</w:t>
      </w:r>
      <w:r w:rsidR="00975ADC" w:rsidRPr="00CE729E">
        <w:rPr>
          <w:rFonts w:cstheme="minorHAnsi"/>
        </w:rPr>
        <w:t xml:space="preserve"> </w:t>
      </w:r>
      <w:r w:rsidR="00E34468" w:rsidRPr="00CE729E">
        <w:rPr>
          <w:rFonts w:cstheme="minorHAnsi"/>
        </w:rPr>
        <w:t xml:space="preserve">plus </w:t>
      </w:r>
      <w:r w:rsidR="00CE729E">
        <w:rPr>
          <w:rFonts w:cstheme="minorHAnsi"/>
        </w:rPr>
        <w:t>9,6</w:t>
      </w:r>
    </w:p>
    <w:p w14:paraId="661BC8A4" w14:textId="76A0C67E" w:rsidR="00975ADC" w:rsidRPr="00CE729E" w:rsidRDefault="00357643" w:rsidP="00975ADC">
      <w:pPr>
        <w:pStyle w:val="Akapitzlist"/>
        <w:numPr>
          <w:ilvl w:val="0"/>
          <w:numId w:val="8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małe – </w:t>
      </w:r>
      <w:r w:rsidR="00CE729E">
        <w:rPr>
          <w:rFonts w:cstheme="minorHAnsi"/>
        </w:rPr>
        <w:t>plus 0,1</w:t>
      </w:r>
    </w:p>
    <w:p w14:paraId="2CE482E5" w14:textId="657EA72C" w:rsidR="00975ADC" w:rsidRPr="00CE729E" w:rsidRDefault="00357643" w:rsidP="00975ADC">
      <w:pPr>
        <w:pStyle w:val="Akapitzlist"/>
        <w:numPr>
          <w:ilvl w:val="0"/>
          <w:numId w:val="8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średnie – </w:t>
      </w:r>
      <w:r w:rsidR="00975ADC" w:rsidRPr="00CE729E">
        <w:rPr>
          <w:rFonts w:cstheme="minorHAnsi"/>
        </w:rPr>
        <w:t xml:space="preserve">plus </w:t>
      </w:r>
      <w:r w:rsidR="00CE729E">
        <w:rPr>
          <w:rFonts w:cstheme="minorHAnsi"/>
        </w:rPr>
        <w:t>8,0</w:t>
      </w:r>
    </w:p>
    <w:p w14:paraId="5D85B23C" w14:textId="6A03DC9D" w:rsidR="00357643" w:rsidRPr="00CE729E" w:rsidRDefault="00357643" w:rsidP="00975ADC">
      <w:pPr>
        <w:pStyle w:val="Akapitzlist"/>
        <w:numPr>
          <w:ilvl w:val="0"/>
          <w:numId w:val="8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duże – </w:t>
      </w:r>
      <w:r w:rsidR="00975ADC" w:rsidRPr="00CE729E">
        <w:rPr>
          <w:rFonts w:cstheme="minorHAnsi"/>
        </w:rPr>
        <w:t xml:space="preserve">plus </w:t>
      </w:r>
      <w:r w:rsidR="00CE729E">
        <w:rPr>
          <w:rFonts w:cstheme="minorHAnsi"/>
        </w:rPr>
        <w:t>13,6</w:t>
      </w:r>
    </w:p>
    <w:p w14:paraId="239FED70" w14:textId="6ED8F7FA" w:rsidR="00F91AE1" w:rsidRPr="00CE729E" w:rsidRDefault="00E65C2F" w:rsidP="00357643">
      <w:p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  <w:b/>
          <w:bCs/>
        </w:rPr>
        <w:t>I</w:t>
      </w:r>
      <w:r w:rsidR="00BE7C72" w:rsidRPr="00CE729E">
        <w:rPr>
          <w:rFonts w:cstheme="minorHAnsi"/>
          <w:b/>
          <w:bCs/>
        </w:rPr>
        <w:t>nformacja i komunikacja</w:t>
      </w:r>
      <w:r w:rsidR="0092569F" w:rsidRPr="00CE729E">
        <w:rPr>
          <w:rFonts w:cstheme="minorHAnsi"/>
          <w:b/>
          <w:bCs/>
        </w:rPr>
        <w:t xml:space="preserve"> </w:t>
      </w:r>
      <w:r w:rsidR="0092569F" w:rsidRPr="00CE729E">
        <w:rPr>
          <w:rFonts w:cstheme="minorHAnsi"/>
        </w:rPr>
        <w:t>– wskaźnik (</w:t>
      </w:r>
      <w:r w:rsidR="00975ADC" w:rsidRPr="00CE729E">
        <w:rPr>
          <w:rFonts w:cstheme="minorHAnsi"/>
        </w:rPr>
        <w:t xml:space="preserve">plus </w:t>
      </w:r>
      <w:r w:rsidR="00471D01" w:rsidRPr="00CE729E">
        <w:rPr>
          <w:rFonts w:cstheme="minorHAnsi"/>
        </w:rPr>
        <w:t>11,7</w:t>
      </w:r>
      <w:r w:rsidR="0092569F" w:rsidRPr="00CE729E">
        <w:rPr>
          <w:rFonts w:cstheme="minorHAnsi"/>
        </w:rPr>
        <w:t>)</w:t>
      </w:r>
      <w:r w:rsidR="001B1518" w:rsidRPr="00CE729E">
        <w:rPr>
          <w:rFonts w:cstheme="minorHAnsi"/>
        </w:rPr>
        <w:t xml:space="preserve"> jest </w:t>
      </w:r>
      <w:r w:rsidR="00471D01" w:rsidRPr="00CE729E">
        <w:rPr>
          <w:rFonts w:cstheme="minorHAnsi"/>
        </w:rPr>
        <w:t>gorszy</w:t>
      </w:r>
      <w:r w:rsidR="00EC1523" w:rsidRPr="00CE729E">
        <w:rPr>
          <w:rFonts w:cstheme="minorHAnsi"/>
        </w:rPr>
        <w:t xml:space="preserve"> </w:t>
      </w:r>
      <w:r w:rsidR="00D142F6" w:rsidRPr="00CE729E">
        <w:rPr>
          <w:rFonts w:cstheme="minorHAnsi"/>
        </w:rPr>
        <w:t>niż</w:t>
      </w:r>
      <w:r w:rsidR="0092569F" w:rsidRPr="00CE729E">
        <w:rPr>
          <w:rFonts w:cstheme="minorHAnsi"/>
        </w:rPr>
        <w:t xml:space="preserve"> przed miesiącem</w:t>
      </w:r>
      <w:r w:rsidR="00D142F6" w:rsidRPr="00CE729E">
        <w:rPr>
          <w:rFonts w:cstheme="minorHAnsi"/>
        </w:rPr>
        <w:t xml:space="preserve"> (</w:t>
      </w:r>
      <w:r w:rsidR="00975ADC" w:rsidRPr="00CE729E">
        <w:rPr>
          <w:rFonts w:cstheme="minorHAnsi"/>
        </w:rPr>
        <w:t xml:space="preserve">plus </w:t>
      </w:r>
      <w:r w:rsidR="00471D01" w:rsidRPr="00CE729E">
        <w:rPr>
          <w:rFonts w:cstheme="minorHAnsi"/>
        </w:rPr>
        <w:t>12,1</w:t>
      </w:r>
      <w:r w:rsidR="00D142F6" w:rsidRPr="00CE729E">
        <w:rPr>
          <w:rFonts w:cstheme="minorHAnsi"/>
        </w:rPr>
        <w:t>)</w:t>
      </w:r>
      <w:r w:rsidR="0092569F" w:rsidRPr="00CE729E">
        <w:rPr>
          <w:rFonts w:cstheme="minorHAnsi"/>
        </w:rPr>
        <w:t xml:space="preserve"> </w:t>
      </w:r>
      <w:r w:rsidR="001B1518" w:rsidRPr="00CE729E">
        <w:rPr>
          <w:rFonts w:cstheme="minorHAnsi"/>
        </w:rPr>
        <w:t xml:space="preserve">i </w:t>
      </w:r>
      <w:r w:rsidR="00B651D2" w:rsidRPr="00CE729E">
        <w:rPr>
          <w:rFonts w:cstheme="minorHAnsi"/>
        </w:rPr>
        <w:t>lepszy</w:t>
      </w:r>
      <w:r w:rsidR="002B73A3" w:rsidRPr="00CE729E">
        <w:rPr>
          <w:rFonts w:cstheme="minorHAnsi"/>
        </w:rPr>
        <w:t xml:space="preserve"> niż </w:t>
      </w:r>
      <w:r w:rsidR="001B1518" w:rsidRPr="00CE729E">
        <w:rPr>
          <w:rFonts w:cstheme="minorHAnsi"/>
        </w:rPr>
        <w:t>przed rokiem (</w:t>
      </w:r>
      <w:r w:rsidR="00975ADC" w:rsidRPr="00CE729E">
        <w:rPr>
          <w:rFonts w:cstheme="minorHAnsi"/>
        </w:rPr>
        <w:t xml:space="preserve">plus </w:t>
      </w:r>
      <w:r w:rsidR="00471D01" w:rsidRPr="00CE729E">
        <w:rPr>
          <w:rFonts w:cstheme="minorHAnsi"/>
        </w:rPr>
        <w:t>9,1</w:t>
      </w:r>
      <w:r w:rsidR="001B1518" w:rsidRPr="00CE729E">
        <w:rPr>
          <w:rFonts w:cstheme="minorHAnsi"/>
        </w:rPr>
        <w:t>)</w:t>
      </w:r>
      <w:r w:rsidR="0092569F" w:rsidRPr="00CE729E">
        <w:rPr>
          <w:rFonts w:cstheme="minorHAnsi"/>
        </w:rPr>
        <w:t xml:space="preserve"> </w:t>
      </w:r>
    </w:p>
    <w:p w14:paraId="340C2C7B" w14:textId="3DE55FFB" w:rsidR="00975ADC" w:rsidRPr="00CE729E" w:rsidRDefault="00357643" w:rsidP="00357643">
      <w:p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W podziale na wielkość przedsiębiorstwa wskaźnik koniunktury w informacji i komunikacji wygląda następująco: </w:t>
      </w:r>
    </w:p>
    <w:p w14:paraId="4A2053B0" w14:textId="447371EB" w:rsidR="00975ADC" w:rsidRPr="00CE729E" w:rsidRDefault="00357643" w:rsidP="00975ADC">
      <w:pPr>
        <w:pStyle w:val="Akapitzlist"/>
        <w:numPr>
          <w:ilvl w:val="0"/>
          <w:numId w:val="9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mikro – </w:t>
      </w:r>
      <w:r w:rsidR="00975ADC" w:rsidRPr="00CE729E">
        <w:rPr>
          <w:rFonts w:cstheme="minorHAnsi"/>
        </w:rPr>
        <w:t xml:space="preserve">plus </w:t>
      </w:r>
      <w:r w:rsidR="001F30EB">
        <w:rPr>
          <w:rFonts w:cstheme="minorHAnsi"/>
        </w:rPr>
        <w:t>3,3</w:t>
      </w:r>
    </w:p>
    <w:p w14:paraId="42204DC6" w14:textId="2986037C" w:rsidR="00975ADC" w:rsidRPr="00CE729E" w:rsidRDefault="00357643" w:rsidP="00975ADC">
      <w:pPr>
        <w:pStyle w:val="Akapitzlist"/>
        <w:numPr>
          <w:ilvl w:val="0"/>
          <w:numId w:val="9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małe – </w:t>
      </w:r>
      <w:r w:rsidR="00975ADC" w:rsidRPr="00CE729E">
        <w:rPr>
          <w:rFonts w:cstheme="minorHAnsi"/>
        </w:rPr>
        <w:t xml:space="preserve">plus </w:t>
      </w:r>
      <w:r w:rsidR="001F30EB">
        <w:rPr>
          <w:rFonts w:cstheme="minorHAnsi"/>
        </w:rPr>
        <w:t>3,3</w:t>
      </w:r>
    </w:p>
    <w:p w14:paraId="47C1574B" w14:textId="1AC6ACFA" w:rsidR="00975ADC" w:rsidRPr="00CE729E" w:rsidRDefault="00357643" w:rsidP="00975ADC">
      <w:pPr>
        <w:pStyle w:val="Akapitzlist"/>
        <w:numPr>
          <w:ilvl w:val="0"/>
          <w:numId w:val="9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t xml:space="preserve">średnie – </w:t>
      </w:r>
      <w:r w:rsidR="00975ADC" w:rsidRPr="00CE729E">
        <w:rPr>
          <w:rFonts w:cstheme="minorHAnsi"/>
        </w:rPr>
        <w:t xml:space="preserve">plus </w:t>
      </w:r>
      <w:r w:rsidR="001F30EB">
        <w:rPr>
          <w:rFonts w:cstheme="minorHAnsi"/>
        </w:rPr>
        <w:t>11,0</w:t>
      </w:r>
    </w:p>
    <w:p w14:paraId="113721D4" w14:textId="32FDE052" w:rsidR="00357643" w:rsidRPr="00CE729E" w:rsidRDefault="00357643" w:rsidP="00975ADC">
      <w:pPr>
        <w:pStyle w:val="Akapitzlist"/>
        <w:numPr>
          <w:ilvl w:val="0"/>
          <w:numId w:val="9"/>
        </w:numPr>
        <w:spacing w:before="120" w:line="259" w:lineRule="auto"/>
        <w:jc w:val="both"/>
        <w:rPr>
          <w:rFonts w:cstheme="minorHAnsi"/>
        </w:rPr>
      </w:pPr>
      <w:r w:rsidRPr="00CE729E">
        <w:rPr>
          <w:rFonts w:cstheme="minorHAnsi"/>
        </w:rPr>
        <w:lastRenderedPageBreak/>
        <w:t xml:space="preserve">duże – </w:t>
      </w:r>
      <w:r w:rsidR="00975ADC" w:rsidRPr="00CE729E">
        <w:rPr>
          <w:rFonts w:cstheme="minorHAnsi"/>
        </w:rPr>
        <w:t xml:space="preserve">plus </w:t>
      </w:r>
      <w:r w:rsidR="001F30EB">
        <w:rPr>
          <w:rFonts w:cstheme="minorHAnsi"/>
        </w:rPr>
        <w:t>21,3</w:t>
      </w:r>
    </w:p>
    <w:p w14:paraId="05A0A418" w14:textId="10EB9B75" w:rsidR="009F0EED" w:rsidRPr="009864D4" w:rsidRDefault="00E65C2F" w:rsidP="00A045D2">
      <w:pPr>
        <w:spacing w:before="120" w:line="259" w:lineRule="auto"/>
        <w:jc w:val="both"/>
        <w:rPr>
          <w:rFonts w:cstheme="minorHAnsi"/>
          <w:b/>
          <w:bCs/>
        </w:rPr>
      </w:pPr>
      <w:r w:rsidRPr="009864D4">
        <w:rPr>
          <w:rFonts w:cstheme="minorHAnsi"/>
          <w:b/>
          <w:bCs/>
        </w:rPr>
        <w:t>F</w:t>
      </w:r>
      <w:r w:rsidR="00BE7C72" w:rsidRPr="009864D4">
        <w:rPr>
          <w:rFonts w:cstheme="minorHAnsi"/>
          <w:b/>
          <w:bCs/>
        </w:rPr>
        <w:t>inanse i ubezpieczenia</w:t>
      </w:r>
      <w:r w:rsidR="0092569F" w:rsidRPr="009864D4">
        <w:rPr>
          <w:rFonts w:cstheme="minorHAnsi"/>
          <w:b/>
          <w:bCs/>
        </w:rPr>
        <w:t xml:space="preserve"> </w:t>
      </w:r>
      <w:r w:rsidR="0092569F" w:rsidRPr="009864D4">
        <w:rPr>
          <w:rFonts w:cstheme="minorHAnsi"/>
        </w:rPr>
        <w:t>–</w:t>
      </w:r>
      <w:r w:rsidR="005F2108" w:rsidRPr="009864D4">
        <w:rPr>
          <w:rFonts w:cstheme="minorHAnsi"/>
        </w:rPr>
        <w:t xml:space="preserve"> </w:t>
      </w:r>
      <w:r w:rsidR="0092569F" w:rsidRPr="009864D4">
        <w:rPr>
          <w:rFonts w:cstheme="minorHAnsi"/>
        </w:rPr>
        <w:t>wskaźnik</w:t>
      </w:r>
      <w:r w:rsidR="001B1518" w:rsidRPr="009864D4">
        <w:rPr>
          <w:rFonts w:cstheme="minorHAnsi"/>
        </w:rPr>
        <w:t xml:space="preserve"> (</w:t>
      </w:r>
      <w:r w:rsidR="00975ADC" w:rsidRPr="009864D4">
        <w:rPr>
          <w:rFonts w:cstheme="minorHAnsi"/>
        </w:rPr>
        <w:t xml:space="preserve">plus </w:t>
      </w:r>
      <w:r w:rsidR="00553F18">
        <w:rPr>
          <w:rFonts w:cstheme="minorHAnsi"/>
        </w:rPr>
        <w:t>25,</w:t>
      </w:r>
      <w:r w:rsidR="00471D01">
        <w:rPr>
          <w:rFonts w:cstheme="minorHAnsi"/>
        </w:rPr>
        <w:t>1</w:t>
      </w:r>
      <w:r w:rsidR="006070BC" w:rsidRPr="009864D4">
        <w:rPr>
          <w:rFonts w:cstheme="minorHAnsi"/>
        </w:rPr>
        <w:t>)</w:t>
      </w:r>
      <w:r w:rsidR="001B1518" w:rsidRPr="009864D4">
        <w:rPr>
          <w:rFonts w:cstheme="minorHAnsi"/>
        </w:rPr>
        <w:t xml:space="preserve"> </w:t>
      </w:r>
      <w:r w:rsidR="00DB43FF" w:rsidRPr="009864D4">
        <w:rPr>
          <w:rFonts w:cstheme="minorHAnsi"/>
        </w:rPr>
        <w:t xml:space="preserve">jest </w:t>
      </w:r>
      <w:r w:rsidR="00471D01">
        <w:rPr>
          <w:rFonts w:cstheme="minorHAnsi"/>
        </w:rPr>
        <w:t>nieznacznie gorszy</w:t>
      </w:r>
      <w:r w:rsidR="00DB43FF" w:rsidRPr="009864D4">
        <w:rPr>
          <w:rFonts w:cstheme="minorHAnsi"/>
        </w:rPr>
        <w:t xml:space="preserve"> niż przed miesiącem (</w:t>
      </w:r>
      <w:r w:rsidR="00975ADC" w:rsidRPr="009864D4">
        <w:rPr>
          <w:rFonts w:cstheme="minorHAnsi"/>
        </w:rPr>
        <w:t xml:space="preserve">plus </w:t>
      </w:r>
      <w:r w:rsidR="00471D01">
        <w:rPr>
          <w:rFonts w:cstheme="minorHAnsi"/>
        </w:rPr>
        <w:t>25,4</w:t>
      </w:r>
      <w:r w:rsidR="00DB43FF" w:rsidRPr="009864D4">
        <w:rPr>
          <w:rFonts w:cstheme="minorHAnsi"/>
        </w:rPr>
        <w:t>) i przed rokiem (</w:t>
      </w:r>
      <w:r w:rsidR="00975ADC" w:rsidRPr="009864D4">
        <w:rPr>
          <w:rFonts w:cstheme="minorHAnsi"/>
        </w:rPr>
        <w:t xml:space="preserve">plus </w:t>
      </w:r>
      <w:r w:rsidR="00471D01">
        <w:rPr>
          <w:rFonts w:cstheme="minorHAnsi"/>
        </w:rPr>
        <w:t>25,3</w:t>
      </w:r>
      <w:r w:rsidR="00DB43FF" w:rsidRPr="009864D4">
        <w:rPr>
          <w:rFonts w:cstheme="minorHAnsi"/>
        </w:rPr>
        <w:t xml:space="preserve">) </w:t>
      </w:r>
    </w:p>
    <w:p w14:paraId="1DEA198E" w14:textId="77777777" w:rsidR="00357643" w:rsidRPr="00A045D2" w:rsidRDefault="00357643" w:rsidP="00357643">
      <w:pPr>
        <w:spacing w:before="120" w:line="259" w:lineRule="auto"/>
        <w:jc w:val="both"/>
        <w:rPr>
          <w:rFonts w:cstheme="minorHAnsi"/>
          <w:i/>
          <w:iCs/>
        </w:rPr>
      </w:pPr>
      <w:r w:rsidRPr="009864D4">
        <w:rPr>
          <w:rFonts w:cstheme="minorHAnsi"/>
          <w:i/>
          <w:iCs/>
        </w:rPr>
        <w:t>GUS nie podaje informacji o wskaźniku koniunktury w podziale na wielkość przedsiębiorstwa finansów i ubezpieczeń</w:t>
      </w:r>
    </w:p>
    <w:p w14:paraId="43C7A63B" w14:textId="77777777" w:rsidR="001A4C1D" w:rsidRDefault="001A4C1D" w:rsidP="0068421F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14:paraId="500F0DFB" w14:textId="77777777" w:rsidR="006548E0" w:rsidRDefault="006548E0" w:rsidP="0068421F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14:paraId="7630D659" w14:textId="3DD587CD" w:rsidR="0094453B" w:rsidRPr="0068421F" w:rsidRDefault="0068421F" w:rsidP="0068421F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68421F">
        <w:rPr>
          <w:rFonts w:eastAsia="Times New Roman" w:cstheme="minorHAnsi"/>
          <w:b/>
          <w:bCs/>
          <w:color w:val="000000"/>
          <w:lang w:eastAsia="pl-PL"/>
        </w:rPr>
        <w:t>Wskaźnik ogólnego klimatu koniunktury według rodzaju działalności</w:t>
      </w:r>
    </w:p>
    <w:p w14:paraId="46CA4E1F" w14:textId="7C7A1729" w:rsidR="0068421F" w:rsidRDefault="0068421F" w:rsidP="0068421F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</w:pPr>
      <w:r w:rsidRPr="0068421F"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  <w:t>wskaźnik niewyrównany sezonowo (NSA)</w:t>
      </w:r>
    </w:p>
    <w:p w14:paraId="6EC2E8ED" w14:textId="77777777" w:rsidR="0068421F" w:rsidRPr="0068421F" w:rsidRDefault="0068421F" w:rsidP="0068421F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</w:pPr>
    </w:p>
    <w:tbl>
      <w:tblPr>
        <w:tblStyle w:val="Tabela-Siatka"/>
        <w:tblW w:w="8931" w:type="dxa"/>
        <w:tblLook w:val="04A0" w:firstRow="1" w:lastRow="0" w:firstColumn="1" w:lastColumn="0" w:noHBand="0" w:noVBand="1"/>
      </w:tblPr>
      <w:tblGrid>
        <w:gridCol w:w="826"/>
        <w:gridCol w:w="999"/>
        <w:gridCol w:w="978"/>
        <w:gridCol w:w="936"/>
        <w:gridCol w:w="936"/>
        <w:gridCol w:w="1012"/>
        <w:gridCol w:w="1103"/>
        <w:gridCol w:w="1074"/>
        <w:gridCol w:w="1067"/>
      </w:tblGrid>
      <w:tr w:rsidR="0068421F" w:rsidRPr="00A042C8" w14:paraId="16328F1E" w14:textId="77777777" w:rsidTr="001C0B53">
        <w:trPr>
          <w:trHeight w:val="1014"/>
        </w:trPr>
        <w:tc>
          <w:tcPr>
            <w:tcW w:w="826" w:type="dxa"/>
          </w:tcPr>
          <w:p w14:paraId="6297C944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noProof/>
                <w:sz w:val="12"/>
                <w:szCs w:val="12"/>
                <w:lang w:eastAsia="pl-PL"/>
              </w:rPr>
            </w:pPr>
            <w:bookmarkStart w:id="0" w:name="_Hlk212026759"/>
          </w:p>
        </w:tc>
        <w:tc>
          <w:tcPr>
            <w:tcW w:w="999" w:type="dxa"/>
          </w:tcPr>
          <w:p w14:paraId="74112DBD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709440" behindDoc="0" locked="0" layoutInCell="1" allowOverlap="1" wp14:anchorId="66A7C46E" wp14:editId="559D6B94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137786</wp:posOffset>
                  </wp:positionV>
                  <wp:extent cx="452755" cy="452755"/>
                  <wp:effectExtent l="0" t="0" r="4445" b="4445"/>
                  <wp:wrapSquare wrapText="bothSides"/>
                  <wp:docPr id="8" name="Obraz 8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149C0D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78" w:type="dxa"/>
          </w:tcPr>
          <w:p w14:paraId="7BB38A3E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710464" behindDoc="0" locked="0" layoutInCell="1" allowOverlap="1" wp14:anchorId="0659100A" wp14:editId="054C27BF">
                  <wp:simplePos x="0" y="0"/>
                  <wp:positionH relativeFrom="column">
                    <wp:posOffset>12216</wp:posOffset>
                  </wp:positionH>
                  <wp:positionV relativeFrom="paragraph">
                    <wp:posOffset>144610</wp:posOffset>
                  </wp:positionV>
                  <wp:extent cx="454025" cy="454025"/>
                  <wp:effectExtent l="0" t="0" r="3175" b="3175"/>
                  <wp:wrapSquare wrapText="bothSides"/>
                  <wp:docPr id="9" name="Obraz 9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CB5F77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36" w:type="dxa"/>
          </w:tcPr>
          <w:p w14:paraId="621A2448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1FEEC602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711488" behindDoc="0" locked="0" layoutInCell="1" allowOverlap="1" wp14:anchorId="350AF78E" wp14:editId="00C7D623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95383</wp:posOffset>
                  </wp:positionV>
                  <wp:extent cx="402590" cy="402590"/>
                  <wp:effectExtent l="0" t="0" r="0" b="0"/>
                  <wp:wrapSquare wrapText="bothSides"/>
                  <wp:docPr id="10" name="Obraz 10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62F0B20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D351D9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36" w:type="dxa"/>
          </w:tcPr>
          <w:p w14:paraId="75CAA0A4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712512" behindDoc="0" locked="0" layoutInCell="1" allowOverlap="1" wp14:anchorId="0D6E9E23" wp14:editId="26BEEB0D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137795</wp:posOffset>
                  </wp:positionV>
                  <wp:extent cx="456565" cy="456565"/>
                  <wp:effectExtent l="0" t="0" r="635" b="635"/>
                  <wp:wrapSquare wrapText="bothSides"/>
                  <wp:docPr id="11" name="Obraz 11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81A17F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D351D9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1012" w:type="dxa"/>
          </w:tcPr>
          <w:p w14:paraId="7D1D70F5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713536" behindDoc="0" locked="0" layoutInCell="1" allowOverlap="1" wp14:anchorId="33166C33" wp14:editId="7B8727C5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181610</wp:posOffset>
                  </wp:positionV>
                  <wp:extent cx="421005" cy="421005"/>
                  <wp:effectExtent l="0" t="0" r="0" b="0"/>
                  <wp:wrapSquare wrapText="bothSides"/>
                  <wp:docPr id="12" name="Obraz 12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834F87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1103" w:type="dxa"/>
          </w:tcPr>
          <w:p w14:paraId="618ED6DE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714560" behindDoc="0" locked="0" layoutInCell="1" allowOverlap="1" wp14:anchorId="39022C0E" wp14:editId="2360F42C">
                  <wp:simplePos x="0" y="0"/>
                  <wp:positionH relativeFrom="column">
                    <wp:posOffset>74134</wp:posOffset>
                  </wp:positionH>
                  <wp:positionV relativeFrom="paragraph">
                    <wp:posOffset>165242</wp:posOffset>
                  </wp:positionV>
                  <wp:extent cx="388620" cy="388620"/>
                  <wp:effectExtent l="0" t="0" r="0" b="0"/>
                  <wp:wrapSquare wrapText="bothSides"/>
                  <wp:docPr id="13" name="Obraz 13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D5E0FC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  <w:tc>
          <w:tcPr>
            <w:tcW w:w="1074" w:type="dxa"/>
          </w:tcPr>
          <w:p w14:paraId="0B24F153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715584" behindDoc="0" locked="0" layoutInCell="1" allowOverlap="1" wp14:anchorId="598402B7" wp14:editId="043CACD4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172085</wp:posOffset>
                  </wp:positionV>
                  <wp:extent cx="463550" cy="424815"/>
                  <wp:effectExtent l="0" t="0" r="0" b="0"/>
                  <wp:wrapTopAndBottom/>
                  <wp:docPr id="21" name="Obraz 21" descr="Informacja i komunik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463550" cy="42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4AC576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noProof/>
                <w:sz w:val="12"/>
                <w:szCs w:val="12"/>
                <w:lang w:eastAsia="pl-PL"/>
              </w:rPr>
            </w:pPr>
            <w:r w:rsidRPr="00D351D9">
              <w:rPr>
                <w:rFonts w:ascii="Fira Sans" w:hAnsi="Fira Sans"/>
                <w:sz w:val="12"/>
                <w:szCs w:val="12"/>
              </w:rPr>
              <w:t>Informacja i komunikacja</w:t>
            </w:r>
          </w:p>
        </w:tc>
        <w:tc>
          <w:tcPr>
            <w:tcW w:w="1067" w:type="dxa"/>
          </w:tcPr>
          <w:p w14:paraId="0685FE36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716608" behindDoc="0" locked="0" layoutInCell="1" allowOverlap="1" wp14:anchorId="31EFFC6D" wp14:editId="419B774D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165251</wp:posOffset>
                  </wp:positionV>
                  <wp:extent cx="445770" cy="445770"/>
                  <wp:effectExtent l="0" t="0" r="0" b="0"/>
                  <wp:wrapTopAndBottom/>
                  <wp:docPr id="22" name="Obraz 22" descr="Finanse i ubezpiecz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7615E3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noProof/>
                <w:sz w:val="12"/>
                <w:szCs w:val="12"/>
                <w:lang w:eastAsia="pl-PL"/>
              </w:rPr>
            </w:pPr>
            <w:r w:rsidRPr="00D351D9">
              <w:rPr>
                <w:rFonts w:ascii="Fira Sans" w:hAnsi="Fira Sans"/>
                <w:sz w:val="12"/>
                <w:szCs w:val="12"/>
              </w:rPr>
              <w:t>Finanse i ubezpieczenia</w:t>
            </w:r>
          </w:p>
        </w:tc>
      </w:tr>
      <w:tr w:rsidR="00E16679" w:rsidRPr="00A042C8" w14:paraId="2821966F" w14:textId="77777777" w:rsidTr="00E16679">
        <w:tc>
          <w:tcPr>
            <w:tcW w:w="826" w:type="dxa"/>
            <w:vAlign w:val="center"/>
          </w:tcPr>
          <w:p w14:paraId="2CA929B9" w14:textId="77777777" w:rsidR="00E16679" w:rsidRPr="00975ADC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975ADC"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  <w:t>bieżący miesiąc</w:t>
            </w:r>
          </w:p>
        </w:tc>
        <w:tc>
          <w:tcPr>
            <w:tcW w:w="999" w:type="dxa"/>
            <w:vAlign w:val="center"/>
          </w:tcPr>
          <w:p w14:paraId="70B25E0B" w14:textId="1D03DA08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-3,2</w:t>
            </w:r>
          </w:p>
        </w:tc>
        <w:tc>
          <w:tcPr>
            <w:tcW w:w="978" w:type="dxa"/>
            <w:vAlign w:val="center"/>
          </w:tcPr>
          <w:p w14:paraId="05CEC2E9" w14:textId="455E181C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-4,7</w:t>
            </w:r>
          </w:p>
        </w:tc>
        <w:tc>
          <w:tcPr>
            <w:tcW w:w="936" w:type="dxa"/>
            <w:vAlign w:val="center"/>
          </w:tcPr>
          <w:p w14:paraId="6818224F" w14:textId="4EBF1757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1,4</w:t>
            </w:r>
          </w:p>
        </w:tc>
        <w:tc>
          <w:tcPr>
            <w:tcW w:w="936" w:type="dxa"/>
            <w:vAlign w:val="center"/>
          </w:tcPr>
          <w:p w14:paraId="00E91D59" w14:textId="5B1ED9E3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-2,1</w:t>
            </w:r>
          </w:p>
        </w:tc>
        <w:tc>
          <w:tcPr>
            <w:tcW w:w="1012" w:type="dxa"/>
            <w:vAlign w:val="center"/>
          </w:tcPr>
          <w:p w14:paraId="0A17A159" w14:textId="2C157FC1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-0,1</w:t>
            </w:r>
          </w:p>
        </w:tc>
        <w:tc>
          <w:tcPr>
            <w:tcW w:w="1103" w:type="dxa"/>
            <w:vAlign w:val="center"/>
          </w:tcPr>
          <w:p w14:paraId="479587C8" w14:textId="67A49CCE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8,1</w:t>
            </w:r>
          </w:p>
        </w:tc>
        <w:tc>
          <w:tcPr>
            <w:tcW w:w="1074" w:type="dxa"/>
            <w:vAlign w:val="center"/>
          </w:tcPr>
          <w:p w14:paraId="4E86EEB1" w14:textId="44C59B5F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bCs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11,7</w:t>
            </w:r>
          </w:p>
        </w:tc>
        <w:tc>
          <w:tcPr>
            <w:tcW w:w="1067" w:type="dxa"/>
            <w:vAlign w:val="center"/>
          </w:tcPr>
          <w:p w14:paraId="297FD52B" w14:textId="7F696F45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bCs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25,1</w:t>
            </w:r>
          </w:p>
        </w:tc>
      </w:tr>
      <w:tr w:rsidR="00E16679" w:rsidRPr="00A042C8" w14:paraId="0441B14E" w14:textId="77777777" w:rsidTr="00E16679">
        <w:tc>
          <w:tcPr>
            <w:tcW w:w="826" w:type="dxa"/>
            <w:vAlign w:val="center"/>
          </w:tcPr>
          <w:p w14:paraId="2B94E290" w14:textId="77777777" w:rsidR="00E16679" w:rsidRPr="00975ADC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975ADC"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  <w:t>ubiegły miesiąc</w:t>
            </w:r>
          </w:p>
        </w:tc>
        <w:tc>
          <w:tcPr>
            <w:tcW w:w="999" w:type="dxa"/>
            <w:vAlign w:val="center"/>
          </w:tcPr>
          <w:p w14:paraId="09C477AC" w14:textId="1C61DD5E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-4,1</w:t>
            </w:r>
          </w:p>
        </w:tc>
        <w:tc>
          <w:tcPr>
            <w:tcW w:w="978" w:type="dxa"/>
            <w:vAlign w:val="center"/>
          </w:tcPr>
          <w:p w14:paraId="512FAE4A" w14:textId="59B275ED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-5,6</w:t>
            </w:r>
          </w:p>
        </w:tc>
        <w:tc>
          <w:tcPr>
            <w:tcW w:w="936" w:type="dxa"/>
            <w:vAlign w:val="center"/>
          </w:tcPr>
          <w:p w14:paraId="2D3E3E8D" w14:textId="229F2865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-0,1</w:t>
            </w:r>
          </w:p>
        </w:tc>
        <w:tc>
          <w:tcPr>
            <w:tcW w:w="936" w:type="dxa"/>
            <w:vAlign w:val="center"/>
          </w:tcPr>
          <w:p w14:paraId="47F26FC1" w14:textId="20FEC06E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-2,7</w:t>
            </w:r>
          </w:p>
        </w:tc>
        <w:tc>
          <w:tcPr>
            <w:tcW w:w="1012" w:type="dxa"/>
            <w:vAlign w:val="center"/>
          </w:tcPr>
          <w:p w14:paraId="3AB6125C" w14:textId="05B5AA85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-0,4</w:t>
            </w:r>
          </w:p>
        </w:tc>
        <w:tc>
          <w:tcPr>
            <w:tcW w:w="1103" w:type="dxa"/>
            <w:vAlign w:val="center"/>
          </w:tcPr>
          <w:p w14:paraId="75EB25B1" w14:textId="3BE84D40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74" w:type="dxa"/>
            <w:vAlign w:val="center"/>
          </w:tcPr>
          <w:p w14:paraId="5911E213" w14:textId="42019FA2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bCs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1067" w:type="dxa"/>
            <w:vAlign w:val="center"/>
          </w:tcPr>
          <w:p w14:paraId="1E1AC69A" w14:textId="22883DE7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bCs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25,4</w:t>
            </w:r>
          </w:p>
        </w:tc>
      </w:tr>
      <w:tr w:rsidR="00E16679" w:rsidRPr="00A042C8" w14:paraId="75F8D8F2" w14:textId="77777777" w:rsidTr="00E16679">
        <w:tc>
          <w:tcPr>
            <w:tcW w:w="826" w:type="dxa"/>
            <w:vAlign w:val="center"/>
          </w:tcPr>
          <w:p w14:paraId="673BA904" w14:textId="77777777" w:rsidR="00E16679" w:rsidRPr="00975ADC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975ADC"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  <w:t>przed rokiem</w:t>
            </w:r>
          </w:p>
        </w:tc>
        <w:tc>
          <w:tcPr>
            <w:tcW w:w="999" w:type="dxa"/>
            <w:vAlign w:val="center"/>
          </w:tcPr>
          <w:p w14:paraId="76CFFAAE" w14:textId="3AF950D3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-8,1</w:t>
            </w:r>
          </w:p>
        </w:tc>
        <w:tc>
          <w:tcPr>
            <w:tcW w:w="978" w:type="dxa"/>
            <w:vAlign w:val="center"/>
          </w:tcPr>
          <w:p w14:paraId="23D0EB8F" w14:textId="1F1E3B85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-6,8</w:t>
            </w:r>
          </w:p>
        </w:tc>
        <w:tc>
          <w:tcPr>
            <w:tcW w:w="936" w:type="dxa"/>
            <w:vAlign w:val="center"/>
          </w:tcPr>
          <w:p w14:paraId="20E99AA7" w14:textId="16D4A3C7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-1,8</w:t>
            </w:r>
          </w:p>
        </w:tc>
        <w:tc>
          <w:tcPr>
            <w:tcW w:w="936" w:type="dxa"/>
            <w:vAlign w:val="center"/>
          </w:tcPr>
          <w:p w14:paraId="3CDEBA02" w14:textId="51F008DB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-3,2</w:t>
            </w:r>
          </w:p>
        </w:tc>
        <w:tc>
          <w:tcPr>
            <w:tcW w:w="1012" w:type="dxa"/>
            <w:vAlign w:val="center"/>
          </w:tcPr>
          <w:p w14:paraId="4792A130" w14:textId="45E67C8E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-2,5</w:t>
            </w:r>
          </w:p>
        </w:tc>
        <w:tc>
          <w:tcPr>
            <w:tcW w:w="1103" w:type="dxa"/>
            <w:vAlign w:val="center"/>
          </w:tcPr>
          <w:p w14:paraId="5F3E8CB2" w14:textId="1526602C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0,7</w:t>
            </w:r>
          </w:p>
        </w:tc>
        <w:tc>
          <w:tcPr>
            <w:tcW w:w="1074" w:type="dxa"/>
            <w:vAlign w:val="center"/>
          </w:tcPr>
          <w:p w14:paraId="7DA875D5" w14:textId="5CD70FF6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bCs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9,1</w:t>
            </w:r>
          </w:p>
        </w:tc>
        <w:tc>
          <w:tcPr>
            <w:tcW w:w="1067" w:type="dxa"/>
            <w:vAlign w:val="center"/>
          </w:tcPr>
          <w:p w14:paraId="42BD5F2B" w14:textId="3CDF5B06" w:rsidR="00E16679" w:rsidRPr="00E16679" w:rsidRDefault="00E16679" w:rsidP="00E16679">
            <w:pPr>
              <w:spacing w:line="259" w:lineRule="auto"/>
              <w:jc w:val="center"/>
              <w:rPr>
                <w:rFonts w:ascii="Fira Sans" w:hAnsi="Fira Sans" w:cstheme="minorHAnsi"/>
                <w:bCs/>
                <w:noProof/>
                <w:sz w:val="14"/>
                <w:szCs w:val="14"/>
                <w:lang w:eastAsia="pl-PL"/>
              </w:rPr>
            </w:pPr>
            <w:r w:rsidRPr="00E16679">
              <w:rPr>
                <w:rFonts w:ascii="Fira Sans" w:hAnsi="Fira Sans" w:cs="Arial"/>
                <w:color w:val="000000"/>
                <w:sz w:val="14"/>
                <w:szCs w:val="14"/>
              </w:rPr>
              <w:t>25,3</w:t>
            </w:r>
          </w:p>
        </w:tc>
      </w:tr>
    </w:tbl>
    <w:bookmarkEnd w:id="0"/>
    <w:p w14:paraId="4EABCE9F" w14:textId="4C36EA00" w:rsidR="00171699" w:rsidRDefault="00E632F0" w:rsidP="00E445E5">
      <w:pPr>
        <w:spacing w:before="120" w:line="259" w:lineRule="auto"/>
        <w:jc w:val="right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Na podst. danych GUS</w:t>
      </w:r>
    </w:p>
    <w:p w14:paraId="618D5BAA" w14:textId="77777777" w:rsidR="00E445E5" w:rsidRDefault="00E445E5" w:rsidP="00CE729E">
      <w:pPr>
        <w:spacing w:before="120" w:line="259" w:lineRule="auto"/>
        <w:rPr>
          <w:rFonts w:cstheme="minorHAnsi"/>
          <w:i/>
          <w:iCs/>
          <w:sz w:val="16"/>
          <w:szCs w:val="16"/>
        </w:rPr>
      </w:pPr>
    </w:p>
    <w:p w14:paraId="4C8A3997" w14:textId="77777777" w:rsidR="00CE729E" w:rsidRDefault="00CE729E" w:rsidP="00CE729E">
      <w:pPr>
        <w:spacing w:before="120" w:line="259" w:lineRule="auto"/>
        <w:rPr>
          <w:rFonts w:cstheme="minorHAnsi"/>
          <w:i/>
          <w:iCs/>
          <w:sz w:val="16"/>
          <w:szCs w:val="16"/>
        </w:rPr>
      </w:pPr>
    </w:p>
    <w:p w14:paraId="0CF178BE" w14:textId="26B1BBCF" w:rsidR="00765787" w:rsidRPr="005D5EA6" w:rsidRDefault="00975ADC" w:rsidP="00D85EAE">
      <w:pPr>
        <w:spacing w:before="120" w:line="259" w:lineRule="auto"/>
        <w:jc w:val="both"/>
        <w:rPr>
          <w:rFonts w:cstheme="minorHAnsi"/>
          <w:b/>
          <w:bCs/>
        </w:rPr>
      </w:pPr>
      <w:r w:rsidRPr="0040210E">
        <w:rPr>
          <w:rFonts w:cstheme="minorHAnsi"/>
          <w:b/>
          <w:bCs/>
        </w:rPr>
        <w:t>Ogólny klimat koniunktury według wielkości</w:t>
      </w:r>
      <w:r w:rsidR="00586693" w:rsidRPr="0040210E">
        <w:rPr>
          <w:rFonts w:cstheme="minorHAnsi"/>
          <w:b/>
          <w:bCs/>
        </w:rPr>
        <w:t xml:space="preserve"> przedsiębiorstwa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432"/>
        <w:gridCol w:w="1128"/>
        <w:gridCol w:w="1128"/>
        <w:gridCol w:w="987"/>
        <w:gridCol w:w="988"/>
        <w:gridCol w:w="1128"/>
      </w:tblGrid>
      <w:tr w:rsidR="00586693" w:rsidRPr="005D5EA6" w14:paraId="62DAA70B" w14:textId="77777777" w:rsidTr="00020DDF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43925DD1" w14:textId="6DF6E94B" w:rsidR="00586693" w:rsidRPr="005D5EA6" w:rsidRDefault="00586693" w:rsidP="00171699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6125F0B8" w14:textId="77777777" w:rsidR="00586693" w:rsidRPr="005D5EA6" w:rsidRDefault="00586693" w:rsidP="0074733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28" w:type="dxa"/>
            <w:noWrap/>
            <w:vAlign w:val="center"/>
            <w:hideMark/>
          </w:tcPr>
          <w:p w14:paraId="07909BDD" w14:textId="5A8A4B61" w:rsidR="00586693" w:rsidRPr="005D5EA6" w:rsidRDefault="00586693" w:rsidP="0074733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bieżący miesiąc</w:t>
            </w:r>
          </w:p>
        </w:tc>
        <w:tc>
          <w:tcPr>
            <w:tcW w:w="1128" w:type="dxa"/>
            <w:noWrap/>
            <w:vAlign w:val="center"/>
            <w:hideMark/>
          </w:tcPr>
          <w:p w14:paraId="51B818AB" w14:textId="2E5E84B9" w:rsidR="00586693" w:rsidRPr="005D5EA6" w:rsidRDefault="00586693" w:rsidP="0074733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ubiegły miesiąc</w:t>
            </w:r>
          </w:p>
        </w:tc>
        <w:tc>
          <w:tcPr>
            <w:tcW w:w="987" w:type="dxa"/>
            <w:noWrap/>
            <w:vAlign w:val="center"/>
            <w:hideMark/>
          </w:tcPr>
          <w:p w14:paraId="1E97387B" w14:textId="1137033F" w:rsidR="00586693" w:rsidRPr="00622B2F" w:rsidRDefault="00171699" w:rsidP="0074733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622B2F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p</w:t>
            </w:r>
            <w:r w:rsidR="00586693" w:rsidRPr="00622B2F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rzed rokiem</w:t>
            </w:r>
          </w:p>
        </w:tc>
        <w:tc>
          <w:tcPr>
            <w:tcW w:w="988" w:type="dxa"/>
            <w:noWrap/>
            <w:vAlign w:val="center"/>
            <w:hideMark/>
          </w:tcPr>
          <w:p w14:paraId="2A5E90CA" w14:textId="2EAD3150" w:rsidR="00586693" w:rsidRPr="005D5EA6" w:rsidRDefault="00171699" w:rsidP="0074733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z</w:t>
            </w:r>
            <w:r w:rsidR="00586693"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miana m/m</w:t>
            </w:r>
          </w:p>
        </w:tc>
        <w:tc>
          <w:tcPr>
            <w:tcW w:w="1128" w:type="dxa"/>
            <w:noWrap/>
            <w:vAlign w:val="center"/>
            <w:hideMark/>
          </w:tcPr>
          <w:p w14:paraId="08E56183" w14:textId="4E04DFB4" w:rsidR="00586693" w:rsidRPr="005D5EA6" w:rsidRDefault="00171699" w:rsidP="0074733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z</w:t>
            </w:r>
            <w:r w:rsidR="00586693"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miana r/r</w:t>
            </w:r>
          </w:p>
        </w:tc>
      </w:tr>
      <w:tr w:rsidR="00622B2F" w:rsidRPr="005D5EA6" w14:paraId="49A9937D" w14:textId="77777777" w:rsidTr="005D5EA6">
        <w:trPr>
          <w:trHeight w:val="300"/>
        </w:trPr>
        <w:tc>
          <w:tcPr>
            <w:tcW w:w="1271" w:type="dxa"/>
            <w:vMerge w:val="restart"/>
            <w:noWrap/>
            <w:vAlign w:val="center"/>
            <w:hideMark/>
          </w:tcPr>
          <w:p w14:paraId="66A2193E" w14:textId="7E699EEA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944960" behindDoc="0" locked="0" layoutInCell="1" allowOverlap="1" wp14:anchorId="4E8C41CE" wp14:editId="65351CB7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-64770</wp:posOffset>
                  </wp:positionV>
                  <wp:extent cx="452755" cy="452755"/>
                  <wp:effectExtent l="0" t="0" r="4445" b="4445"/>
                  <wp:wrapNone/>
                  <wp:docPr id="2125687982" name="Obraz 212568798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CD162F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083B9711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50BE90CE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48F76111" w14:textId="14A7A4CA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Przetwórstwo</w:t>
            </w:r>
          </w:p>
          <w:p w14:paraId="794743A2" w14:textId="119CD72C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przemysłowe</w:t>
            </w:r>
          </w:p>
        </w:tc>
        <w:tc>
          <w:tcPr>
            <w:tcW w:w="2432" w:type="dxa"/>
            <w:noWrap/>
            <w:vAlign w:val="center"/>
            <w:hideMark/>
          </w:tcPr>
          <w:p w14:paraId="3DFA9A9C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  <w:t>OGÓŁEM</w:t>
            </w:r>
          </w:p>
        </w:tc>
        <w:tc>
          <w:tcPr>
            <w:tcW w:w="1128" w:type="dxa"/>
            <w:noWrap/>
            <w:vAlign w:val="center"/>
            <w:hideMark/>
          </w:tcPr>
          <w:p w14:paraId="520A16C8" w14:textId="4EB48E1B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-3,2</w:t>
            </w:r>
          </w:p>
        </w:tc>
        <w:tc>
          <w:tcPr>
            <w:tcW w:w="1128" w:type="dxa"/>
            <w:noWrap/>
            <w:vAlign w:val="center"/>
            <w:hideMark/>
          </w:tcPr>
          <w:p w14:paraId="6818D4C4" w14:textId="3CB28041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-4,1</w:t>
            </w:r>
          </w:p>
        </w:tc>
        <w:tc>
          <w:tcPr>
            <w:tcW w:w="987" w:type="dxa"/>
            <w:noWrap/>
            <w:vAlign w:val="center"/>
            <w:hideMark/>
          </w:tcPr>
          <w:p w14:paraId="1BA74271" w14:textId="59D21112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-8,1</w:t>
            </w:r>
          </w:p>
        </w:tc>
        <w:tc>
          <w:tcPr>
            <w:tcW w:w="988" w:type="dxa"/>
            <w:noWrap/>
            <w:vAlign w:val="center"/>
            <w:hideMark/>
          </w:tcPr>
          <w:p w14:paraId="7AAC975A" w14:textId="0E6B61CE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1128" w:type="dxa"/>
            <w:noWrap/>
            <w:vAlign w:val="center"/>
            <w:hideMark/>
          </w:tcPr>
          <w:p w14:paraId="4A3761A3" w14:textId="478710B3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4,9</w:t>
            </w:r>
          </w:p>
        </w:tc>
      </w:tr>
      <w:tr w:rsidR="00622B2F" w:rsidRPr="005D5EA6" w14:paraId="7EB18B94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098C041F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5B86C757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małe</w:t>
            </w:r>
          </w:p>
        </w:tc>
        <w:tc>
          <w:tcPr>
            <w:tcW w:w="1128" w:type="dxa"/>
            <w:noWrap/>
            <w:vAlign w:val="center"/>
            <w:hideMark/>
          </w:tcPr>
          <w:p w14:paraId="5C9A49A4" w14:textId="4C68E5DB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-5,0</w:t>
            </w:r>
          </w:p>
        </w:tc>
        <w:tc>
          <w:tcPr>
            <w:tcW w:w="1128" w:type="dxa"/>
            <w:noWrap/>
            <w:vAlign w:val="center"/>
            <w:hideMark/>
          </w:tcPr>
          <w:p w14:paraId="26080E24" w14:textId="3E5DA390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-4,2</w:t>
            </w:r>
          </w:p>
        </w:tc>
        <w:tc>
          <w:tcPr>
            <w:tcW w:w="987" w:type="dxa"/>
            <w:noWrap/>
            <w:vAlign w:val="center"/>
            <w:hideMark/>
          </w:tcPr>
          <w:p w14:paraId="1E1354B2" w14:textId="0E248073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-15,3</w:t>
            </w:r>
          </w:p>
        </w:tc>
        <w:tc>
          <w:tcPr>
            <w:tcW w:w="988" w:type="dxa"/>
            <w:noWrap/>
            <w:vAlign w:val="center"/>
            <w:hideMark/>
          </w:tcPr>
          <w:p w14:paraId="66A4ED6E" w14:textId="68F54833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-0,8</w:t>
            </w:r>
          </w:p>
        </w:tc>
        <w:tc>
          <w:tcPr>
            <w:tcW w:w="1128" w:type="dxa"/>
            <w:noWrap/>
            <w:vAlign w:val="center"/>
            <w:hideMark/>
          </w:tcPr>
          <w:p w14:paraId="60357AB6" w14:textId="2C87FBFC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10,3</w:t>
            </w:r>
          </w:p>
        </w:tc>
      </w:tr>
      <w:tr w:rsidR="00622B2F" w:rsidRPr="005D5EA6" w14:paraId="7A246919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7C44A971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71255DD7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średnie</w:t>
            </w:r>
          </w:p>
        </w:tc>
        <w:tc>
          <w:tcPr>
            <w:tcW w:w="1128" w:type="dxa"/>
            <w:noWrap/>
            <w:vAlign w:val="center"/>
            <w:hideMark/>
          </w:tcPr>
          <w:p w14:paraId="418E02CE" w14:textId="6213F7E6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-3,2</w:t>
            </w:r>
          </w:p>
        </w:tc>
        <w:tc>
          <w:tcPr>
            <w:tcW w:w="1128" w:type="dxa"/>
            <w:noWrap/>
            <w:vAlign w:val="center"/>
            <w:hideMark/>
          </w:tcPr>
          <w:p w14:paraId="000E82DD" w14:textId="06409F54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-6,0</w:t>
            </w:r>
          </w:p>
        </w:tc>
        <w:tc>
          <w:tcPr>
            <w:tcW w:w="987" w:type="dxa"/>
            <w:noWrap/>
            <w:vAlign w:val="center"/>
            <w:hideMark/>
          </w:tcPr>
          <w:p w14:paraId="47BF0C96" w14:textId="76DA7CC7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-5,1</w:t>
            </w:r>
          </w:p>
        </w:tc>
        <w:tc>
          <w:tcPr>
            <w:tcW w:w="988" w:type="dxa"/>
            <w:noWrap/>
            <w:vAlign w:val="center"/>
            <w:hideMark/>
          </w:tcPr>
          <w:p w14:paraId="0752A818" w14:textId="350F1E06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2,8</w:t>
            </w:r>
          </w:p>
        </w:tc>
        <w:tc>
          <w:tcPr>
            <w:tcW w:w="1128" w:type="dxa"/>
            <w:noWrap/>
            <w:vAlign w:val="center"/>
            <w:hideMark/>
          </w:tcPr>
          <w:p w14:paraId="09075A6B" w14:textId="1E4A75E0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1,9</w:t>
            </w:r>
          </w:p>
        </w:tc>
      </w:tr>
      <w:tr w:rsidR="00622B2F" w:rsidRPr="005D5EA6" w14:paraId="78C43396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61E0E70E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0C0CF169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duże</w:t>
            </w:r>
          </w:p>
        </w:tc>
        <w:tc>
          <w:tcPr>
            <w:tcW w:w="1128" w:type="dxa"/>
            <w:noWrap/>
            <w:vAlign w:val="center"/>
            <w:hideMark/>
          </w:tcPr>
          <w:p w14:paraId="6795FD25" w14:textId="0A20A772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-1,1</w:t>
            </w:r>
          </w:p>
        </w:tc>
        <w:tc>
          <w:tcPr>
            <w:tcW w:w="1128" w:type="dxa"/>
            <w:noWrap/>
            <w:vAlign w:val="center"/>
            <w:hideMark/>
          </w:tcPr>
          <w:p w14:paraId="001D5088" w14:textId="7D869841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0,6</w:t>
            </w:r>
          </w:p>
        </w:tc>
        <w:tc>
          <w:tcPr>
            <w:tcW w:w="987" w:type="dxa"/>
            <w:noWrap/>
            <w:vAlign w:val="center"/>
            <w:hideMark/>
          </w:tcPr>
          <w:p w14:paraId="7FA72DF2" w14:textId="77000ABE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1,4</w:t>
            </w:r>
          </w:p>
        </w:tc>
        <w:tc>
          <w:tcPr>
            <w:tcW w:w="988" w:type="dxa"/>
            <w:noWrap/>
            <w:vAlign w:val="center"/>
            <w:hideMark/>
          </w:tcPr>
          <w:p w14:paraId="4B9A9420" w14:textId="2ED890BF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-1,7</w:t>
            </w:r>
          </w:p>
        </w:tc>
        <w:tc>
          <w:tcPr>
            <w:tcW w:w="1128" w:type="dxa"/>
            <w:noWrap/>
            <w:vAlign w:val="center"/>
            <w:hideMark/>
          </w:tcPr>
          <w:p w14:paraId="0431778E" w14:textId="65B444D0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-2,5</w:t>
            </w:r>
          </w:p>
        </w:tc>
      </w:tr>
      <w:tr w:rsidR="00622B2F" w:rsidRPr="005D5EA6" w14:paraId="01B96551" w14:textId="77777777" w:rsidTr="005D5EA6">
        <w:trPr>
          <w:trHeight w:val="300"/>
        </w:trPr>
        <w:tc>
          <w:tcPr>
            <w:tcW w:w="1271" w:type="dxa"/>
            <w:vMerge w:val="restart"/>
            <w:noWrap/>
            <w:vAlign w:val="center"/>
            <w:hideMark/>
          </w:tcPr>
          <w:p w14:paraId="38204155" w14:textId="2ACB0F53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945984" behindDoc="0" locked="0" layoutInCell="1" allowOverlap="1" wp14:anchorId="09463D72" wp14:editId="26BE14EA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-113030</wp:posOffset>
                  </wp:positionV>
                  <wp:extent cx="454025" cy="454025"/>
                  <wp:effectExtent l="0" t="0" r="3175" b="3175"/>
                  <wp:wrapNone/>
                  <wp:docPr id="1344774469" name="Obraz 1344774469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5DFC21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0736F9DD" w14:textId="6BD378B8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46FFB3D8" w14:textId="77777777" w:rsidR="00622B2F" w:rsidRPr="005D5EA6" w:rsidRDefault="00622B2F" w:rsidP="00622B2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19FBF9C1" w14:textId="168F66D5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Budownictwo</w:t>
            </w:r>
          </w:p>
        </w:tc>
        <w:tc>
          <w:tcPr>
            <w:tcW w:w="2432" w:type="dxa"/>
            <w:noWrap/>
            <w:vAlign w:val="center"/>
            <w:hideMark/>
          </w:tcPr>
          <w:p w14:paraId="72A9291E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  <w:t>OGÓŁEM</w:t>
            </w:r>
          </w:p>
        </w:tc>
        <w:tc>
          <w:tcPr>
            <w:tcW w:w="1128" w:type="dxa"/>
            <w:noWrap/>
            <w:vAlign w:val="center"/>
            <w:hideMark/>
          </w:tcPr>
          <w:p w14:paraId="5E9B5317" w14:textId="062EFF91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-4,7</w:t>
            </w:r>
          </w:p>
        </w:tc>
        <w:tc>
          <w:tcPr>
            <w:tcW w:w="1128" w:type="dxa"/>
            <w:noWrap/>
            <w:vAlign w:val="center"/>
            <w:hideMark/>
          </w:tcPr>
          <w:p w14:paraId="07CF887A" w14:textId="241DAA3C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-5,6</w:t>
            </w:r>
          </w:p>
        </w:tc>
        <w:tc>
          <w:tcPr>
            <w:tcW w:w="987" w:type="dxa"/>
            <w:noWrap/>
            <w:vAlign w:val="center"/>
            <w:hideMark/>
          </w:tcPr>
          <w:p w14:paraId="3FB3721C" w14:textId="0EA2E518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-6,8</w:t>
            </w:r>
          </w:p>
        </w:tc>
        <w:tc>
          <w:tcPr>
            <w:tcW w:w="988" w:type="dxa"/>
            <w:noWrap/>
            <w:vAlign w:val="center"/>
            <w:hideMark/>
          </w:tcPr>
          <w:p w14:paraId="622D6214" w14:textId="39FA18D0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1128" w:type="dxa"/>
            <w:noWrap/>
            <w:vAlign w:val="center"/>
            <w:hideMark/>
          </w:tcPr>
          <w:p w14:paraId="0218852B" w14:textId="3247570E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2,1</w:t>
            </w:r>
          </w:p>
        </w:tc>
      </w:tr>
      <w:tr w:rsidR="00622B2F" w:rsidRPr="005D5EA6" w14:paraId="3859064C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40708BBA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38AD2AFE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mikro</w:t>
            </w:r>
          </w:p>
        </w:tc>
        <w:tc>
          <w:tcPr>
            <w:tcW w:w="1128" w:type="dxa"/>
            <w:noWrap/>
            <w:vAlign w:val="center"/>
            <w:hideMark/>
          </w:tcPr>
          <w:p w14:paraId="66572EF5" w14:textId="62C9A30D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-2,7</w:t>
            </w:r>
          </w:p>
        </w:tc>
        <w:tc>
          <w:tcPr>
            <w:tcW w:w="1128" w:type="dxa"/>
            <w:noWrap/>
            <w:vAlign w:val="center"/>
            <w:hideMark/>
          </w:tcPr>
          <w:p w14:paraId="39B1614B" w14:textId="437825AD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-5,4</w:t>
            </w:r>
          </w:p>
        </w:tc>
        <w:tc>
          <w:tcPr>
            <w:tcW w:w="987" w:type="dxa"/>
            <w:noWrap/>
            <w:vAlign w:val="center"/>
            <w:hideMark/>
          </w:tcPr>
          <w:p w14:paraId="64EE507D" w14:textId="759DEB96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-9,5</w:t>
            </w:r>
          </w:p>
        </w:tc>
        <w:tc>
          <w:tcPr>
            <w:tcW w:w="988" w:type="dxa"/>
            <w:noWrap/>
            <w:vAlign w:val="center"/>
            <w:hideMark/>
          </w:tcPr>
          <w:p w14:paraId="2592A7E0" w14:textId="14E41EF9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128" w:type="dxa"/>
            <w:noWrap/>
            <w:vAlign w:val="center"/>
            <w:hideMark/>
          </w:tcPr>
          <w:p w14:paraId="063EF566" w14:textId="31398347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6,8</w:t>
            </w:r>
          </w:p>
        </w:tc>
      </w:tr>
      <w:tr w:rsidR="00622B2F" w:rsidRPr="005D5EA6" w14:paraId="394AD4AC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4A536CF2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7D8769DC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małe</w:t>
            </w:r>
          </w:p>
        </w:tc>
        <w:tc>
          <w:tcPr>
            <w:tcW w:w="1128" w:type="dxa"/>
            <w:noWrap/>
            <w:vAlign w:val="center"/>
            <w:hideMark/>
          </w:tcPr>
          <w:p w14:paraId="4EF516FB" w14:textId="2F9FF863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-5,9</w:t>
            </w:r>
          </w:p>
        </w:tc>
        <w:tc>
          <w:tcPr>
            <w:tcW w:w="1128" w:type="dxa"/>
            <w:noWrap/>
            <w:vAlign w:val="center"/>
            <w:hideMark/>
          </w:tcPr>
          <w:p w14:paraId="2B7F70FA" w14:textId="0343F5B9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-6,1</w:t>
            </w:r>
          </w:p>
        </w:tc>
        <w:tc>
          <w:tcPr>
            <w:tcW w:w="987" w:type="dxa"/>
            <w:noWrap/>
            <w:vAlign w:val="center"/>
            <w:hideMark/>
          </w:tcPr>
          <w:p w14:paraId="531DFFD6" w14:textId="7D22502C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-6,3</w:t>
            </w:r>
          </w:p>
        </w:tc>
        <w:tc>
          <w:tcPr>
            <w:tcW w:w="988" w:type="dxa"/>
            <w:noWrap/>
            <w:vAlign w:val="center"/>
            <w:hideMark/>
          </w:tcPr>
          <w:p w14:paraId="40EC867D" w14:textId="1A9F580D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1128" w:type="dxa"/>
            <w:noWrap/>
            <w:vAlign w:val="center"/>
            <w:hideMark/>
          </w:tcPr>
          <w:p w14:paraId="4CF049C4" w14:textId="45CFF6E8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0,4</w:t>
            </w:r>
          </w:p>
        </w:tc>
      </w:tr>
      <w:tr w:rsidR="00622B2F" w:rsidRPr="005D5EA6" w14:paraId="2ACFA84A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06CD969E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1817CD7E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średnie</w:t>
            </w:r>
          </w:p>
        </w:tc>
        <w:tc>
          <w:tcPr>
            <w:tcW w:w="1128" w:type="dxa"/>
            <w:noWrap/>
            <w:vAlign w:val="center"/>
            <w:hideMark/>
          </w:tcPr>
          <w:p w14:paraId="6433270C" w14:textId="148A56AB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-3,3</w:t>
            </w:r>
          </w:p>
        </w:tc>
        <w:tc>
          <w:tcPr>
            <w:tcW w:w="1128" w:type="dxa"/>
            <w:noWrap/>
            <w:vAlign w:val="center"/>
            <w:hideMark/>
          </w:tcPr>
          <w:p w14:paraId="196DF41E" w14:textId="7FF825CC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-2,2</w:t>
            </w:r>
          </w:p>
        </w:tc>
        <w:tc>
          <w:tcPr>
            <w:tcW w:w="987" w:type="dxa"/>
            <w:noWrap/>
            <w:vAlign w:val="center"/>
            <w:hideMark/>
          </w:tcPr>
          <w:p w14:paraId="2A3AE6EF" w14:textId="47AEB3B9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-3,0</w:t>
            </w:r>
          </w:p>
        </w:tc>
        <w:tc>
          <w:tcPr>
            <w:tcW w:w="988" w:type="dxa"/>
            <w:noWrap/>
            <w:vAlign w:val="center"/>
            <w:hideMark/>
          </w:tcPr>
          <w:p w14:paraId="30BA35F8" w14:textId="535D6B50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-1,1</w:t>
            </w:r>
          </w:p>
        </w:tc>
        <w:tc>
          <w:tcPr>
            <w:tcW w:w="1128" w:type="dxa"/>
            <w:noWrap/>
            <w:vAlign w:val="center"/>
            <w:hideMark/>
          </w:tcPr>
          <w:p w14:paraId="72B52815" w14:textId="6F284966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</w:tr>
      <w:tr w:rsidR="00622B2F" w:rsidRPr="005D5EA6" w14:paraId="0F950F45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7B77DFB1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40CD8E13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duże</w:t>
            </w:r>
          </w:p>
        </w:tc>
        <w:tc>
          <w:tcPr>
            <w:tcW w:w="1128" w:type="dxa"/>
            <w:noWrap/>
            <w:vAlign w:val="center"/>
            <w:hideMark/>
          </w:tcPr>
          <w:p w14:paraId="28D043A6" w14:textId="17A2480C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3,7</w:t>
            </w:r>
          </w:p>
        </w:tc>
        <w:tc>
          <w:tcPr>
            <w:tcW w:w="1128" w:type="dxa"/>
            <w:noWrap/>
            <w:vAlign w:val="center"/>
            <w:hideMark/>
          </w:tcPr>
          <w:p w14:paraId="58BFFB7D" w14:textId="3909CDE2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7,2</w:t>
            </w:r>
          </w:p>
        </w:tc>
        <w:tc>
          <w:tcPr>
            <w:tcW w:w="987" w:type="dxa"/>
            <w:noWrap/>
            <w:vAlign w:val="center"/>
            <w:hideMark/>
          </w:tcPr>
          <w:p w14:paraId="581FCF7D" w14:textId="501FC270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2,4</w:t>
            </w:r>
          </w:p>
        </w:tc>
        <w:tc>
          <w:tcPr>
            <w:tcW w:w="988" w:type="dxa"/>
            <w:noWrap/>
            <w:vAlign w:val="center"/>
            <w:hideMark/>
          </w:tcPr>
          <w:p w14:paraId="5767C986" w14:textId="6684973D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-3,5</w:t>
            </w:r>
          </w:p>
        </w:tc>
        <w:tc>
          <w:tcPr>
            <w:tcW w:w="1128" w:type="dxa"/>
            <w:noWrap/>
            <w:vAlign w:val="center"/>
            <w:hideMark/>
          </w:tcPr>
          <w:p w14:paraId="43AAEEB9" w14:textId="1F0AB625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1,3</w:t>
            </w:r>
          </w:p>
        </w:tc>
      </w:tr>
      <w:tr w:rsidR="00622B2F" w:rsidRPr="005D5EA6" w14:paraId="79B21643" w14:textId="77777777" w:rsidTr="005D5EA6">
        <w:trPr>
          <w:trHeight w:val="300"/>
        </w:trPr>
        <w:tc>
          <w:tcPr>
            <w:tcW w:w="1271" w:type="dxa"/>
            <w:vMerge w:val="restart"/>
            <w:noWrap/>
            <w:vAlign w:val="center"/>
            <w:hideMark/>
          </w:tcPr>
          <w:p w14:paraId="2A0A4653" w14:textId="4901DB37" w:rsidR="00622B2F" w:rsidRPr="005D5EA6" w:rsidRDefault="00622B2F" w:rsidP="00622B2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947008" behindDoc="0" locked="0" layoutInCell="1" allowOverlap="1" wp14:anchorId="57DD2848" wp14:editId="0085C408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-184150</wp:posOffset>
                  </wp:positionV>
                  <wp:extent cx="456565" cy="456565"/>
                  <wp:effectExtent l="0" t="0" r="635" b="635"/>
                  <wp:wrapNone/>
                  <wp:docPr id="305815731" name="Obraz 305815731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AA0391" w14:textId="2E6DE549" w:rsidR="00622B2F" w:rsidRPr="005D5EA6" w:rsidRDefault="00622B2F" w:rsidP="00622B2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4FE66B8C" w14:textId="45985CAA" w:rsidR="00622B2F" w:rsidRPr="005D5EA6" w:rsidRDefault="00622B2F" w:rsidP="00622B2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6477784C" w14:textId="58B5C228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Handel detaliczny</w:t>
            </w:r>
          </w:p>
        </w:tc>
        <w:tc>
          <w:tcPr>
            <w:tcW w:w="2432" w:type="dxa"/>
            <w:noWrap/>
            <w:vAlign w:val="center"/>
            <w:hideMark/>
          </w:tcPr>
          <w:p w14:paraId="564ED838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  <w:t>OGÓŁEM</w:t>
            </w:r>
          </w:p>
        </w:tc>
        <w:tc>
          <w:tcPr>
            <w:tcW w:w="1128" w:type="dxa"/>
            <w:noWrap/>
            <w:vAlign w:val="center"/>
            <w:hideMark/>
          </w:tcPr>
          <w:p w14:paraId="29C9C9AA" w14:textId="2B59545D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-2,1</w:t>
            </w:r>
          </w:p>
        </w:tc>
        <w:tc>
          <w:tcPr>
            <w:tcW w:w="1128" w:type="dxa"/>
            <w:noWrap/>
            <w:vAlign w:val="center"/>
            <w:hideMark/>
          </w:tcPr>
          <w:p w14:paraId="3D4A591F" w14:textId="60F9EF42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-2,7</w:t>
            </w:r>
          </w:p>
        </w:tc>
        <w:tc>
          <w:tcPr>
            <w:tcW w:w="987" w:type="dxa"/>
            <w:noWrap/>
            <w:vAlign w:val="center"/>
            <w:hideMark/>
          </w:tcPr>
          <w:p w14:paraId="6849D659" w14:textId="75E903E4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-3,2</w:t>
            </w:r>
          </w:p>
        </w:tc>
        <w:tc>
          <w:tcPr>
            <w:tcW w:w="988" w:type="dxa"/>
            <w:noWrap/>
            <w:vAlign w:val="center"/>
            <w:hideMark/>
          </w:tcPr>
          <w:p w14:paraId="73B0F73C" w14:textId="45B1A8DB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0,6</w:t>
            </w:r>
          </w:p>
        </w:tc>
        <w:tc>
          <w:tcPr>
            <w:tcW w:w="1128" w:type="dxa"/>
            <w:noWrap/>
            <w:vAlign w:val="center"/>
            <w:hideMark/>
          </w:tcPr>
          <w:p w14:paraId="6709B001" w14:textId="3A215A25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1,1</w:t>
            </w:r>
          </w:p>
        </w:tc>
      </w:tr>
      <w:tr w:rsidR="00622B2F" w:rsidRPr="005D5EA6" w14:paraId="363436BC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400D0ADE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4F66AA4F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mikro</w:t>
            </w:r>
          </w:p>
        </w:tc>
        <w:tc>
          <w:tcPr>
            <w:tcW w:w="1128" w:type="dxa"/>
            <w:noWrap/>
            <w:vAlign w:val="center"/>
            <w:hideMark/>
          </w:tcPr>
          <w:p w14:paraId="30A0735D" w14:textId="15754975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-14,5</w:t>
            </w:r>
          </w:p>
        </w:tc>
        <w:tc>
          <w:tcPr>
            <w:tcW w:w="1128" w:type="dxa"/>
            <w:noWrap/>
            <w:vAlign w:val="center"/>
            <w:hideMark/>
          </w:tcPr>
          <w:p w14:paraId="16768863" w14:textId="4EF29F2A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-15,4</w:t>
            </w:r>
          </w:p>
        </w:tc>
        <w:tc>
          <w:tcPr>
            <w:tcW w:w="987" w:type="dxa"/>
            <w:noWrap/>
            <w:vAlign w:val="center"/>
            <w:hideMark/>
          </w:tcPr>
          <w:p w14:paraId="5C5AEA05" w14:textId="51FC92D4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-15,8</w:t>
            </w:r>
          </w:p>
        </w:tc>
        <w:tc>
          <w:tcPr>
            <w:tcW w:w="988" w:type="dxa"/>
            <w:noWrap/>
            <w:vAlign w:val="center"/>
            <w:hideMark/>
          </w:tcPr>
          <w:p w14:paraId="26D0BA87" w14:textId="79893985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1128" w:type="dxa"/>
            <w:noWrap/>
            <w:vAlign w:val="center"/>
            <w:hideMark/>
          </w:tcPr>
          <w:p w14:paraId="3090986C" w14:textId="13608E1C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1,3</w:t>
            </w:r>
          </w:p>
        </w:tc>
      </w:tr>
      <w:tr w:rsidR="00622B2F" w:rsidRPr="005D5EA6" w14:paraId="76EA97F4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0C24996D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731E96E1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małe</w:t>
            </w:r>
          </w:p>
        </w:tc>
        <w:tc>
          <w:tcPr>
            <w:tcW w:w="1128" w:type="dxa"/>
            <w:noWrap/>
            <w:vAlign w:val="center"/>
            <w:hideMark/>
          </w:tcPr>
          <w:p w14:paraId="778F1CFD" w14:textId="5816786D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-6,5</w:t>
            </w:r>
          </w:p>
        </w:tc>
        <w:tc>
          <w:tcPr>
            <w:tcW w:w="1128" w:type="dxa"/>
            <w:noWrap/>
            <w:vAlign w:val="center"/>
            <w:hideMark/>
          </w:tcPr>
          <w:p w14:paraId="4857FB70" w14:textId="057BD7B9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-7,9</w:t>
            </w:r>
          </w:p>
        </w:tc>
        <w:tc>
          <w:tcPr>
            <w:tcW w:w="987" w:type="dxa"/>
            <w:noWrap/>
            <w:vAlign w:val="center"/>
            <w:hideMark/>
          </w:tcPr>
          <w:p w14:paraId="7255D652" w14:textId="5E855004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-6,2</w:t>
            </w:r>
          </w:p>
        </w:tc>
        <w:tc>
          <w:tcPr>
            <w:tcW w:w="988" w:type="dxa"/>
            <w:noWrap/>
            <w:vAlign w:val="center"/>
            <w:hideMark/>
          </w:tcPr>
          <w:p w14:paraId="620BF170" w14:textId="1AD3C75C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1,4</w:t>
            </w:r>
          </w:p>
        </w:tc>
        <w:tc>
          <w:tcPr>
            <w:tcW w:w="1128" w:type="dxa"/>
            <w:noWrap/>
            <w:vAlign w:val="center"/>
            <w:hideMark/>
          </w:tcPr>
          <w:p w14:paraId="7F3A3405" w14:textId="65C98B82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</w:tr>
      <w:tr w:rsidR="00622B2F" w:rsidRPr="005D5EA6" w14:paraId="1184B81F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20D45A76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0D9F2D39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średnie</w:t>
            </w:r>
          </w:p>
        </w:tc>
        <w:tc>
          <w:tcPr>
            <w:tcW w:w="1128" w:type="dxa"/>
            <w:noWrap/>
            <w:vAlign w:val="center"/>
            <w:hideMark/>
          </w:tcPr>
          <w:p w14:paraId="2E969AB5" w14:textId="1191E980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-0,9</w:t>
            </w:r>
          </w:p>
        </w:tc>
        <w:tc>
          <w:tcPr>
            <w:tcW w:w="1128" w:type="dxa"/>
            <w:noWrap/>
            <w:vAlign w:val="center"/>
            <w:hideMark/>
          </w:tcPr>
          <w:p w14:paraId="62B9D1AA" w14:textId="1E92CDB7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0,4</w:t>
            </w:r>
          </w:p>
        </w:tc>
        <w:tc>
          <w:tcPr>
            <w:tcW w:w="987" w:type="dxa"/>
            <w:noWrap/>
            <w:vAlign w:val="center"/>
            <w:hideMark/>
          </w:tcPr>
          <w:p w14:paraId="0DAD64A4" w14:textId="40920860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  <w:tc>
          <w:tcPr>
            <w:tcW w:w="988" w:type="dxa"/>
            <w:noWrap/>
            <w:vAlign w:val="center"/>
            <w:hideMark/>
          </w:tcPr>
          <w:p w14:paraId="4FFAA10C" w14:textId="4976458A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-1,3</w:t>
            </w:r>
          </w:p>
        </w:tc>
        <w:tc>
          <w:tcPr>
            <w:tcW w:w="1128" w:type="dxa"/>
            <w:noWrap/>
            <w:vAlign w:val="center"/>
            <w:hideMark/>
          </w:tcPr>
          <w:p w14:paraId="5D012F69" w14:textId="2F2F5781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-0,6</w:t>
            </w:r>
          </w:p>
        </w:tc>
      </w:tr>
      <w:tr w:rsidR="00622B2F" w:rsidRPr="005D5EA6" w14:paraId="5DF9DDF0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2B984319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0B52D4A7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duże</w:t>
            </w:r>
          </w:p>
        </w:tc>
        <w:tc>
          <w:tcPr>
            <w:tcW w:w="1128" w:type="dxa"/>
            <w:noWrap/>
            <w:vAlign w:val="center"/>
            <w:hideMark/>
          </w:tcPr>
          <w:p w14:paraId="03B4B17C" w14:textId="0F3A5A0B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4,7</w:t>
            </w:r>
          </w:p>
        </w:tc>
        <w:tc>
          <w:tcPr>
            <w:tcW w:w="1128" w:type="dxa"/>
            <w:noWrap/>
            <w:vAlign w:val="center"/>
            <w:hideMark/>
          </w:tcPr>
          <w:p w14:paraId="460998F8" w14:textId="42654767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987" w:type="dxa"/>
            <w:noWrap/>
            <w:vAlign w:val="center"/>
            <w:hideMark/>
          </w:tcPr>
          <w:p w14:paraId="793E4166" w14:textId="79B07036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3,2</w:t>
            </w:r>
          </w:p>
        </w:tc>
        <w:tc>
          <w:tcPr>
            <w:tcW w:w="988" w:type="dxa"/>
            <w:noWrap/>
            <w:vAlign w:val="center"/>
            <w:hideMark/>
          </w:tcPr>
          <w:p w14:paraId="645FE80E" w14:textId="6F236C6A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1,0</w:t>
            </w:r>
          </w:p>
        </w:tc>
        <w:tc>
          <w:tcPr>
            <w:tcW w:w="1128" w:type="dxa"/>
            <w:noWrap/>
            <w:vAlign w:val="center"/>
            <w:hideMark/>
          </w:tcPr>
          <w:p w14:paraId="4E56409E" w14:textId="219D77E6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1,5</w:t>
            </w:r>
          </w:p>
        </w:tc>
      </w:tr>
      <w:tr w:rsidR="00622B2F" w:rsidRPr="005D5EA6" w14:paraId="33ABF06C" w14:textId="77777777" w:rsidTr="005D5EA6">
        <w:trPr>
          <w:trHeight w:val="300"/>
        </w:trPr>
        <w:tc>
          <w:tcPr>
            <w:tcW w:w="1271" w:type="dxa"/>
            <w:vMerge w:val="restart"/>
            <w:noWrap/>
            <w:vAlign w:val="center"/>
            <w:hideMark/>
          </w:tcPr>
          <w:p w14:paraId="044B1038" w14:textId="56EAEB91" w:rsidR="00622B2F" w:rsidRPr="005D5EA6" w:rsidRDefault="00622B2F" w:rsidP="00622B2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948032" behindDoc="0" locked="0" layoutInCell="1" allowOverlap="1" wp14:anchorId="5D25019C" wp14:editId="5D336D05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20955</wp:posOffset>
                  </wp:positionV>
                  <wp:extent cx="421005" cy="421005"/>
                  <wp:effectExtent l="0" t="0" r="0" b="0"/>
                  <wp:wrapNone/>
                  <wp:docPr id="1869828218" name="Obraz 1869828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2E86EF" w14:textId="23AA4A23" w:rsidR="00622B2F" w:rsidRPr="005D5EA6" w:rsidRDefault="00622B2F" w:rsidP="00622B2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3D8FBCE4" w14:textId="50B1FE4A" w:rsidR="00622B2F" w:rsidRPr="005D5EA6" w:rsidRDefault="00622B2F" w:rsidP="00622B2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3AF5BC99" w14:textId="0A4338D4" w:rsidR="00622B2F" w:rsidRPr="005D5EA6" w:rsidRDefault="00622B2F" w:rsidP="00622B2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55C439A5" w14:textId="27DF420D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Transport i gospodarka magazynowa</w:t>
            </w:r>
          </w:p>
        </w:tc>
        <w:tc>
          <w:tcPr>
            <w:tcW w:w="2432" w:type="dxa"/>
            <w:noWrap/>
            <w:vAlign w:val="center"/>
            <w:hideMark/>
          </w:tcPr>
          <w:p w14:paraId="63E459A3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  <w:t>OGÓŁEM</w:t>
            </w:r>
          </w:p>
        </w:tc>
        <w:tc>
          <w:tcPr>
            <w:tcW w:w="1128" w:type="dxa"/>
            <w:noWrap/>
            <w:vAlign w:val="center"/>
            <w:hideMark/>
          </w:tcPr>
          <w:p w14:paraId="4A4FB53B" w14:textId="41D91B17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-0,1</w:t>
            </w:r>
          </w:p>
        </w:tc>
        <w:tc>
          <w:tcPr>
            <w:tcW w:w="1128" w:type="dxa"/>
            <w:noWrap/>
            <w:vAlign w:val="center"/>
            <w:hideMark/>
          </w:tcPr>
          <w:p w14:paraId="6EE86B4D" w14:textId="04B0614F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-0,4</w:t>
            </w:r>
          </w:p>
        </w:tc>
        <w:tc>
          <w:tcPr>
            <w:tcW w:w="987" w:type="dxa"/>
            <w:noWrap/>
            <w:vAlign w:val="center"/>
            <w:hideMark/>
          </w:tcPr>
          <w:p w14:paraId="65696520" w14:textId="6DE29E37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-2,5</w:t>
            </w:r>
          </w:p>
        </w:tc>
        <w:tc>
          <w:tcPr>
            <w:tcW w:w="988" w:type="dxa"/>
            <w:noWrap/>
            <w:vAlign w:val="center"/>
            <w:hideMark/>
          </w:tcPr>
          <w:p w14:paraId="17597C15" w14:textId="5E814628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1128" w:type="dxa"/>
            <w:noWrap/>
            <w:vAlign w:val="center"/>
            <w:hideMark/>
          </w:tcPr>
          <w:p w14:paraId="5EF9E3FB" w14:textId="6A7D4DA9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2,4</w:t>
            </w:r>
          </w:p>
        </w:tc>
      </w:tr>
      <w:tr w:rsidR="00622B2F" w:rsidRPr="005D5EA6" w14:paraId="03B33FBB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663329B6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53D41A16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mikro</w:t>
            </w:r>
          </w:p>
        </w:tc>
        <w:tc>
          <w:tcPr>
            <w:tcW w:w="1128" w:type="dxa"/>
            <w:noWrap/>
            <w:vAlign w:val="center"/>
            <w:hideMark/>
          </w:tcPr>
          <w:p w14:paraId="0AF99836" w14:textId="7F3101DD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-10,6</w:t>
            </w:r>
          </w:p>
        </w:tc>
        <w:tc>
          <w:tcPr>
            <w:tcW w:w="1128" w:type="dxa"/>
            <w:noWrap/>
            <w:vAlign w:val="center"/>
            <w:hideMark/>
          </w:tcPr>
          <w:p w14:paraId="2450F768" w14:textId="5DB52DF5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-3,3</w:t>
            </w:r>
          </w:p>
        </w:tc>
        <w:tc>
          <w:tcPr>
            <w:tcW w:w="987" w:type="dxa"/>
            <w:noWrap/>
            <w:vAlign w:val="center"/>
            <w:hideMark/>
          </w:tcPr>
          <w:p w14:paraId="51301591" w14:textId="0C4C4D90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-9,6</w:t>
            </w:r>
          </w:p>
        </w:tc>
        <w:tc>
          <w:tcPr>
            <w:tcW w:w="988" w:type="dxa"/>
            <w:noWrap/>
            <w:vAlign w:val="center"/>
            <w:hideMark/>
          </w:tcPr>
          <w:p w14:paraId="3CB82BC6" w14:textId="1FDD4663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-7,3</w:t>
            </w:r>
          </w:p>
        </w:tc>
        <w:tc>
          <w:tcPr>
            <w:tcW w:w="1128" w:type="dxa"/>
            <w:noWrap/>
            <w:vAlign w:val="center"/>
            <w:hideMark/>
          </w:tcPr>
          <w:p w14:paraId="00742B71" w14:textId="6BBD9E29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-1,0</w:t>
            </w:r>
          </w:p>
        </w:tc>
      </w:tr>
      <w:tr w:rsidR="00622B2F" w:rsidRPr="005D5EA6" w14:paraId="1B517D4F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0EA0ACD3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4512C8FE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małe</w:t>
            </w:r>
          </w:p>
        </w:tc>
        <w:tc>
          <w:tcPr>
            <w:tcW w:w="1128" w:type="dxa"/>
            <w:noWrap/>
            <w:vAlign w:val="center"/>
            <w:hideMark/>
          </w:tcPr>
          <w:p w14:paraId="7CB58487" w14:textId="1D1E0113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-3,6</w:t>
            </w:r>
          </w:p>
        </w:tc>
        <w:tc>
          <w:tcPr>
            <w:tcW w:w="1128" w:type="dxa"/>
            <w:noWrap/>
            <w:vAlign w:val="center"/>
            <w:hideMark/>
          </w:tcPr>
          <w:p w14:paraId="5AAA33AA" w14:textId="40D6CBD4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-5,6</w:t>
            </w:r>
          </w:p>
        </w:tc>
        <w:tc>
          <w:tcPr>
            <w:tcW w:w="987" w:type="dxa"/>
            <w:noWrap/>
            <w:vAlign w:val="center"/>
            <w:hideMark/>
          </w:tcPr>
          <w:p w14:paraId="4E8CEE14" w14:textId="7C467E6C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-9,6</w:t>
            </w:r>
          </w:p>
        </w:tc>
        <w:tc>
          <w:tcPr>
            <w:tcW w:w="988" w:type="dxa"/>
            <w:noWrap/>
            <w:vAlign w:val="center"/>
            <w:hideMark/>
          </w:tcPr>
          <w:p w14:paraId="0F964FA2" w14:textId="38937943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2,0</w:t>
            </w:r>
          </w:p>
        </w:tc>
        <w:tc>
          <w:tcPr>
            <w:tcW w:w="1128" w:type="dxa"/>
            <w:noWrap/>
            <w:vAlign w:val="center"/>
            <w:hideMark/>
          </w:tcPr>
          <w:p w14:paraId="1479AF94" w14:textId="3D49CF97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6,0</w:t>
            </w:r>
          </w:p>
        </w:tc>
      </w:tr>
      <w:tr w:rsidR="00622B2F" w:rsidRPr="005D5EA6" w14:paraId="4C738445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2041108D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7B24A452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średnie</w:t>
            </w:r>
          </w:p>
        </w:tc>
        <w:tc>
          <w:tcPr>
            <w:tcW w:w="1128" w:type="dxa"/>
            <w:noWrap/>
            <w:vAlign w:val="center"/>
            <w:hideMark/>
          </w:tcPr>
          <w:p w14:paraId="47C0D958" w14:textId="0247CF3B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-1,3</w:t>
            </w:r>
          </w:p>
        </w:tc>
        <w:tc>
          <w:tcPr>
            <w:tcW w:w="1128" w:type="dxa"/>
            <w:noWrap/>
            <w:vAlign w:val="center"/>
            <w:hideMark/>
          </w:tcPr>
          <w:p w14:paraId="4C5EF30A" w14:textId="0CD11B6C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-1,3</w:t>
            </w:r>
          </w:p>
        </w:tc>
        <w:tc>
          <w:tcPr>
            <w:tcW w:w="987" w:type="dxa"/>
            <w:noWrap/>
            <w:vAlign w:val="center"/>
            <w:hideMark/>
          </w:tcPr>
          <w:p w14:paraId="719E99F3" w14:textId="6AB473FC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-0,7</w:t>
            </w:r>
          </w:p>
        </w:tc>
        <w:tc>
          <w:tcPr>
            <w:tcW w:w="988" w:type="dxa"/>
            <w:noWrap/>
            <w:vAlign w:val="center"/>
            <w:hideMark/>
          </w:tcPr>
          <w:p w14:paraId="6C84FEE1" w14:textId="6B9DA868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28" w:type="dxa"/>
            <w:noWrap/>
            <w:vAlign w:val="center"/>
            <w:hideMark/>
          </w:tcPr>
          <w:p w14:paraId="4532E477" w14:textId="72D9AF23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-0,6</w:t>
            </w:r>
          </w:p>
        </w:tc>
      </w:tr>
      <w:tr w:rsidR="00622B2F" w:rsidRPr="005D5EA6" w14:paraId="3E57BF83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06A61925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2D1F5E42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duże</w:t>
            </w:r>
          </w:p>
        </w:tc>
        <w:tc>
          <w:tcPr>
            <w:tcW w:w="1128" w:type="dxa"/>
            <w:noWrap/>
            <w:vAlign w:val="center"/>
            <w:hideMark/>
          </w:tcPr>
          <w:p w14:paraId="276FDE33" w14:textId="6473FCA7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6,8</w:t>
            </w:r>
          </w:p>
        </w:tc>
        <w:tc>
          <w:tcPr>
            <w:tcW w:w="1128" w:type="dxa"/>
            <w:noWrap/>
            <w:vAlign w:val="center"/>
            <w:hideMark/>
          </w:tcPr>
          <w:p w14:paraId="09AC044D" w14:textId="5471E33C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987" w:type="dxa"/>
            <w:noWrap/>
            <w:vAlign w:val="center"/>
            <w:hideMark/>
          </w:tcPr>
          <w:p w14:paraId="272DB32C" w14:textId="525B6258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988" w:type="dxa"/>
            <w:noWrap/>
            <w:vAlign w:val="center"/>
            <w:hideMark/>
          </w:tcPr>
          <w:p w14:paraId="1F3F777A" w14:textId="1B974436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0,4</w:t>
            </w:r>
          </w:p>
        </w:tc>
        <w:tc>
          <w:tcPr>
            <w:tcW w:w="1128" w:type="dxa"/>
            <w:noWrap/>
            <w:vAlign w:val="center"/>
            <w:hideMark/>
          </w:tcPr>
          <w:p w14:paraId="60D74AA6" w14:textId="19364F1D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1,7</w:t>
            </w:r>
          </w:p>
        </w:tc>
      </w:tr>
      <w:tr w:rsidR="00622B2F" w:rsidRPr="005D5EA6" w14:paraId="39DA6AF9" w14:textId="77777777" w:rsidTr="005D5EA6">
        <w:trPr>
          <w:trHeight w:val="300"/>
        </w:trPr>
        <w:tc>
          <w:tcPr>
            <w:tcW w:w="1271" w:type="dxa"/>
            <w:vMerge w:val="restart"/>
            <w:noWrap/>
            <w:vAlign w:val="center"/>
            <w:hideMark/>
          </w:tcPr>
          <w:p w14:paraId="4CF69559" w14:textId="678BA0BE" w:rsidR="00622B2F" w:rsidRPr="005D5EA6" w:rsidRDefault="00622B2F" w:rsidP="00622B2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942912" behindDoc="0" locked="0" layoutInCell="1" allowOverlap="1" wp14:anchorId="539177EF" wp14:editId="2C56BA3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-102870</wp:posOffset>
                  </wp:positionV>
                  <wp:extent cx="388620" cy="388620"/>
                  <wp:effectExtent l="0" t="0" r="0" b="0"/>
                  <wp:wrapNone/>
                  <wp:docPr id="1486791080" name="Obraz 1486791080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A5F7D7" w14:textId="6F0D2D31" w:rsidR="00622B2F" w:rsidRPr="005D5EA6" w:rsidRDefault="00622B2F" w:rsidP="00622B2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13BBAA1C" w14:textId="5939E33B" w:rsidR="00622B2F" w:rsidRPr="005D5EA6" w:rsidRDefault="00622B2F" w:rsidP="00622B2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43B07AAC" w14:textId="45C57193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 xml:space="preserve">Zakwaterowanie </w:t>
            </w:r>
          </w:p>
          <w:p w14:paraId="475ACC12" w14:textId="75E3EAB8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i gastronomia</w:t>
            </w:r>
          </w:p>
        </w:tc>
        <w:tc>
          <w:tcPr>
            <w:tcW w:w="2432" w:type="dxa"/>
            <w:noWrap/>
            <w:vAlign w:val="center"/>
            <w:hideMark/>
          </w:tcPr>
          <w:p w14:paraId="0153B352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  <w:lastRenderedPageBreak/>
              <w:t>OGÓŁEM</w:t>
            </w:r>
          </w:p>
        </w:tc>
        <w:tc>
          <w:tcPr>
            <w:tcW w:w="1128" w:type="dxa"/>
            <w:noWrap/>
            <w:vAlign w:val="center"/>
            <w:hideMark/>
          </w:tcPr>
          <w:p w14:paraId="03131008" w14:textId="1D7E6F09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8,1</w:t>
            </w:r>
          </w:p>
        </w:tc>
        <w:tc>
          <w:tcPr>
            <w:tcW w:w="1128" w:type="dxa"/>
            <w:noWrap/>
            <w:vAlign w:val="center"/>
            <w:hideMark/>
          </w:tcPr>
          <w:p w14:paraId="0D5AC213" w14:textId="76073F09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3,0</w:t>
            </w:r>
          </w:p>
        </w:tc>
        <w:tc>
          <w:tcPr>
            <w:tcW w:w="987" w:type="dxa"/>
            <w:noWrap/>
            <w:vAlign w:val="center"/>
            <w:hideMark/>
          </w:tcPr>
          <w:p w14:paraId="6DD41698" w14:textId="6E2D1423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/>
                <w:sz w:val="14"/>
                <w:szCs w:val="14"/>
              </w:rPr>
              <w:t>0,7</w:t>
            </w:r>
          </w:p>
        </w:tc>
        <w:tc>
          <w:tcPr>
            <w:tcW w:w="988" w:type="dxa"/>
            <w:noWrap/>
            <w:vAlign w:val="center"/>
            <w:hideMark/>
          </w:tcPr>
          <w:p w14:paraId="7C73C5E8" w14:textId="1EC35ED6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1128" w:type="dxa"/>
            <w:noWrap/>
            <w:vAlign w:val="center"/>
            <w:hideMark/>
          </w:tcPr>
          <w:p w14:paraId="007C411B" w14:textId="4C261176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7,4</w:t>
            </w:r>
          </w:p>
        </w:tc>
      </w:tr>
      <w:tr w:rsidR="00622B2F" w:rsidRPr="005D5EA6" w14:paraId="3129EE15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0B4694D9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2DC9053A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mikro</w:t>
            </w:r>
          </w:p>
        </w:tc>
        <w:tc>
          <w:tcPr>
            <w:tcW w:w="1128" w:type="dxa"/>
            <w:noWrap/>
            <w:vAlign w:val="center"/>
            <w:hideMark/>
          </w:tcPr>
          <w:p w14:paraId="13DA44FC" w14:textId="592992B1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9,6</w:t>
            </w:r>
          </w:p>
        </w:tc>
        <w:tc>
          <w:tcPr>
            <w:tcW w:w="1128" w:type="dxa"/>
            <w:noWrap/>
            <w:vAlign w:val="center"/>
            <w:hideMark/>
          </w:tcPr>
          <w:p w14:paraId="379532E4" w14:textId="0D724574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1,8</w:t>
            </w:r>
          </w:p>
        </w:tc>
        <w:tc>
          <w:tcPr>
            <w:tcW w:w="987" w:type="dxa"/>
            <w:noWrap/>
            <w:vAlign w:val="center"/>
            <w:hideMark/>
          </w:tcPr>
          <w:p w14:paraId="71CE2945" w14:textId="7899D402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/>
                <w:sz w:val="14"/>
                <w:szCs w:val="14"/>
              </w:rPr>
              <w:t>-2,1</w:t>
            </w:r>
          </w:p>
        </w:tc>
        <w:tc>
          <w:tcPr>
            <w:tcW w:w="988" w:type="dxa"/>
            <w:noWrap/>
            <w:vAlign w:val="center"/>
            <w:hideMark/>
          </w:tcPr>
          <w:p w14:paraId="0D12311C" w14:textId="27334011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7,8</w:t>
            </w:r>
          </w:p>
        </w:tc>
        <w:tc>
          <w:tcPr>
            <w:tcW w:w="1128" w:type="dxa"/>
            <w:noWrap/>
            <w:vAlign w:val="center"/>
            <w:hideMark/>
          </w:tcPr>
          <w:p w14:paraId="0DF2A829" w14:textId="1121CF74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11,7</w:t>
            </w:r>
          </w:p>
        </w:tc>
      </w:tr>
      <w:tr w:rsidR="00622B2F" w:rsidRPr="005D5EA6" w14:paraId="7E4E0F53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309F7685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70928C74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małe</w:t>
            </w:r>
          </w:p>
        </w:tc>
        <w:tc>
          <w:tcPr>
            <w:tcW w:w="1128" w:type="dxa"/>
            <w:noWrap/>
            <w:vAlign w:val="center"/>
            <w:hideMark/>
          </w:tcPr>
          <w:p w14:paraId="41232A90" w14:textId="72A026A4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0,1</w:t>
            </w:r>
          </w:p>
        </w:tc>
        <w:tc>
          <w:tcPr>
            <w:tcW w:w="1128" w:type="dxa"/>
            <w:noWrap/>
            <w:vAlign w:val="center"/>
            <w:hideMark/>
          </w:tcPr>
          <w:p w14:paraId="7D24A9DB" w14:textId="104AB4E4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-5,0</w:t>
            </w:r>
          </w:p>
        </w:tc>
        <w:tc>
          <w:tcPr>
            <w:tcW w:w="987" w:type="dxa"/>
            <w:noWrap/>
            <w:vAlign w:val="center"/>
            <w:hideMark/>
          </w:tcPr>
          <w:p w14:paraId="029524B5" w14:textId="5414A92D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/>
                <w:sz w:val="14"/>
                <w:szCs w:val="14"/>
              </w:rPr>
              <w:t>-3,6</w:t>
            </w:r>
          </w:p>
        </w:tc>
        <w:tc>
          <w:tcPr>
            <w:tcW w:w="988" w:type="dxa"/>
            <w:noWrap/>
            <w:vAlign w:val="center"/>
            <w:hideMark/>
          </w:tcPr>
          <w:p w14:paraId="2EADE7D5" w14:textId="13E5548C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1128" w:type="dxa"/>
            <w:noWrap/>
            <w:vAlign w:val="center"/>
            <w:hideMark/>
          </w:tcPr>
          <w:p w14:paraId="60A39312" w14:textId="498B44AB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3,7</w:t>
            </w:r>
          </w:p>
        </w:tc>
      </w:tr>
      <w:tr w:rsidR="00622B2F" w:rsidRPr="005D5EA6" w14:paraId="78933F52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13AED1AD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34AE8A54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średnie</w:t>
            </w:r>
          </w:p>
        </w:tc>
        <w:tc>
          <w:tcPr>
            <w:tcW w:w="1128" w:type="dxa"/>
            <w:noWrap/>
            <w:vAlign w:val="center"/>
            <w:hideMark/>
          </w:tcPr>
          <w:p w14:paraId="26FD8000" w14:textId="0F846412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8,0</w:t>
            </w:r>
          </w:p>
        </w:tc>
        <w:tc>
          <w:tcPr>
            <w:tcW w:w="1128" w:type="dxa"/>
            <w:noWrap/>
            <w:vAlign w:val="center"/>
            <w:hideMark/>
          </w:tcPr>
          <w:p w14:paraId="66243E6A" w14:textId="597D777D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10,2</w:t>
            </w:r>
          </w:p>
        </w:tc>
        <w:tc>
          <w:tcPr>
            <w:tcW w:w="987" w:type="dxa"/>
            <w:noWrap/>
            <w:vAlign w:val="center"/>
            <w:hideMark/>
          </w:tcPr>
          <w:p w14:paraId="177B4E1D" w14:textId="3715FCB8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/>
                <w:sz w:val="14"/>
                <w:szCs w:val="14"/>
              </w:rPr>
              <w:t>3,9</w:t>
            </w:r>
          </w:p>
        </w:tc>
        <w:tc>
          <w:tcPr>
            <w:tcW w:w="988" w:type="dxa"/>
            <w:noWrap/>
            <w:vAlign w:val="center"/>
            <w:hideMark/>
          </w:tcPr>
          <w:p w14:paraId="70706DB2" w14:textId="0EE3EE70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-2,2</w:t>
            </w:r>
          </w:p>
        </w:tc>
        <w:tc>
          <w:tcPr>
            <w:tcW w:w="1128" w:type="dxa"/>
            <w:noWrap/>
            <w:vAlign w:val="center"/>
            <w:hideMark/>
          </w:tcPr>
          <w:p w14:paraId="242D4A97" w14:textId="7C0F6C9E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4,1</w:t>
            </w:r>
          </w:p>
        </w:tc>
      </w:tr>
      <w:tr w:rsidR="00622B2F" w:rsidRPr="005D5EA6" w14:paraId="08B9DFEF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43F11D08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13F399A5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duże</w:t>
            </w:r>
          </w:p>
        </w:tc>
        <w:tc>
          <w:tcPr>
            <w:tcW w:w="1128" w:type="dxa"/>
            <w:noWrap/>
            <w:vAlign w:val="center"/>
            <w:hideMark/>
          </w:tcPr>
          <w:p w14:paraId="035A0B56" w14:textId="43C4A920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13,6</w:t>
            </w:r>
          </w:p>
        </w:tc>
        <w:tc>
          <w:tcPr>
            <w:tcW w:w="1128" w:type="dxa"/>
            <w:noWrap/>
            <w:vAlign w:val="center"/>
            <w:hideMark/>
          </w:tcPr>
          <w:p w14:paraId="3071A528" w14:textId="520284D2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5,7</w:t>
            </w:r>
          </w:p>
        </w:tc>
        <w:tc>
          <w:tcPr>
            <w:tcW w:w="987" w:type="dxa"/>
            <w:noWrap/>
            <w:vAlign w:val="center"/>
            <w:hideMark/>
          </w:tcPr>
          <w:p w14:paraId="12D9AAE1" w14:textId="795AF5AA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/>
                <w:sz w:val="14"/>
                <w:szCs w:val="14"/>
              </w:rPr>
              <w:t>6,2</w:t>
            </w:r>
          </w:p>
        </w:tc>
        <w:tc>
          <w:tcPr>
            <w:tcW w:w="988" w:type="dxa"/>
            <w:noWrap/>
            <w:vAlign w:val="center"/>
            <w:hideMark/>
          </w:tcPr>
          <w:p w14:paraId="437D27D2" w14:textId="5E2ACEF2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7,9</w:t>
            </w:r>
          </w:p>
        </w:tc>
        <w:tc>
          <w:tcPr>
            <w:tcW w:w="1128" w:type="dxa"/>
            <w:noWrap/>
            <w:vAlign w:val="center"/>
            <w:hideMark/>
          </w:tcPr>
          <w:p w14:paraId="336D71F7" w14:textId="493E7C35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7,4</w:t>
            </w:r>
          </w:p>
        </w:tc>
      </w:tr>
      <w:tr w:rsidR="00622B2F" w:rsidRPr="005D5EA6" w14:paraId="001D02F5" w14:textId="77777777" w:rsidTr="005D5EA6">
        <w:trPr>
          <w:trHeight w:val="300"/>
        </w:trPr>
        <w:tc>
          <w:tcPr>
            <w:tcW w:w="1271" w:type="dxa"/>
            <w:vMerge w:val="restart"/>
            <w:noWrap/>
            <w:vAlign w:val="center"/>
            <w:hideMark/>
          </w:tcPr>
          <w:p w14:paraId="7D1BE217" w14:textId="764524B4" w:rsidR="00622B2F" w:rsidRPr="005D5EA6" w:rsidRDefault="00622B2F" w:rsidP="00622B2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943936" behindDoc="0" locked="0" layoutInCell="1" allowOverlap="1" wp14:anchorId="1C03FB80" wp14:editId="54F9718B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-178435</wp:posOffset>
                  </wp:positionV>
                  <wp:extent cx="463550" cy="424815"/>
                  <wp:effectExtent l="0" t="0" r="0" b="0"/>
                  <wp:wrapNone/>
                  <wp:docPr id="1512410564" name="Obraz 1512410564" descr="Informacja i komunik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463550" cy="42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3FF5B1" w14:textId="2DE2F105" w:rsidR="00622B2F" w:rsidRPr="005D5EA6" w:rsidRDefault="00622B2F" w:rsidP="00622B2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7FF64023" w14:textId="1537EACD" w:rsidR="00622B2F" w:rsidRPr="005D5EA6" w:rsidRDefault="00622B2F" w:rsidP="00622B2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0C1D433C" w14:textId="0A718E7A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Informacja</w:t>
            </w:r>
          </w:p>
          <w:p w14:paraId="5DD08713" w14:textId="26B31203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i komunikacja</w:t>
            </w:r>
          </w:p>
        </w:tc>
        <w:tc>
          <w:tcPr>
            <w:tcW w:w="2432" w:type="dxa"/>
            <w:noWrap/>
            <w:vAlign w:val="center"/>
            <w:hideMark/>
          </w:tcPr>
          <w:p w14:paraId="23DAC709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  <w:t>OGÓŁEM</w:t>
            </w:r>
          </w:p>
        </w:tc>
        <w:tc>
          <w:tcPr>
            <w:tcW w:w="1128" w:type="dxa"/>
            <w:noWrap/>
            <w:vAlign w:val="center"/>
            <w:hideMark/>
          </w:tcPr>
          <w:p w14:paraId="1B1263A9" w14:textId="0C5E66F7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11,7</w:t>
            </w:r>
          </w:p>
        </w:tc>
        <w:tc>
          <w:tcPr>
            <w:tcW w:w="1128" w:type="dxa"/>
            <w:noWrap/>
            <w:vAlign w:val="center"/>
            <w:hideMark/>
          </w:tcPr>
          <w:p w14:paraId="2B86177F" w14:textId="49077A32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987" w:type="dxa"/>
            <w:noWrap/>
            <w:vAlign w:val="center"/>
            <w:hideMark/>
          </w:tcPr>
          <w:p w14:paraId="52403974" w14:textId="37EEF7FA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/>
                <w:sz w:val="14"/>
                <w:szCs w:val="14"/>
              </w:rPr>
              <w:t>9,1</w:t>
            </w:r>
          </w:p>
        </w:tc>
        <w:tc>
          <w:tcPr>
            <w:tcW w:w="988" w:type="dxa"/>
            <w:noWrap/>
            <w:vAlign w:val="center"/>
            <w:hideMark/>
          </w:tcPr>
          <w:p w14:paraId="04E8FA93" w14:textId="05BB59DA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-0,4</w:t>
            </w:r>
          </w:p>
        </w:tc>
        <w:tc>
          <w:tcPr>
            <w:tcW w:w="1128" w:type="dxa"/>
            <w:noWrap/>
            <w:vAlign w:val="center"/>
            <w:hideMark/>
          </w:tcPr>
          <w:p w14:paraId="78E18E4C" w14:textId="302A7C15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2,6</w:t>
            </w:r>
          </w:p>
        </w:tc>
      </w:tr>
      <w:tr w:rsidR="00622B2F" w:rsidRPr="005D5EA6" w14:paraId="3062BE88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74072287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50C497B8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mikro</w:t>
            </w:r>
          </w:p>
        </w:tc>
        <w:tc>
          <w:tcPr>
            <w:tcW w:w="1128" w:type="dxa"/>
            <w:noWrap/>
            <w:vAlign w:val="center"/>
            <w:hideMark/>
          </w:tcPr>
          <w:p w14:paraId="20FD4DAE" w14:textId="60E51AF7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3,3</w:t>
            </w:r>
          </w:p>
        </w:tc>
        <w:tc>
          <w:tcPr>
            <w:tcW w:w="1128" w:type="dxa"/>
            <w:noWrap/>
            <w:vAlign w:val="center"/>
            <w:hideMark/>
          </w:tcPr>
          <w:p w14:paraId="3099CBE7" w14:textId="58E4B4DC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9,9</w:t>
            </w:r>
          </w:p>
        </w:tc>
        <w:tc>
          <w:tcPr>
            <w:tcW w:w="987" w:type="dxa"/>
            <w:noWrap/>
            <w:vAlign w:val="center"/>
            <w:hideMark/>
          </w:tcPr>
          <w:p w14:paraId="17301F88" w14:textId="58B1085A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/>
                <w:sz w:val="14"/>
                <w:szCs w:val="14"/>
              </w:rPr>
              <w:t>0,1</w:t>
            </w:r>
          </w:p>
        </w:tc>
        <w:tc>
          <w:tcPr>
            <w:tcW w:w="988" w:type="dxa"/>
            <w:noWrap/>
            <w:vAlign w:val="center"/>
            <w:hideMark/>
          </w:tcPr>
          <w:p w14:paraId="2C366A3E" w14:textId="7040C9AF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-6,6</w:t>
            </w:r>
          </w:p>
        </w:tc>
        <w:tc>
          <w:tcPr>
            <w:tcW w:w="1128" w:type="dxa"/>
            <w:noWrap/>
            <w:vAlign w:val="center"/>
            <w:hideMark/>
          </w:tcPr>
          <w:p w14:paraId="3E968B17" w14:textId="7E6B7D68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3,2</w:t>
            </w:r>
          </w:p>
        </w:tc>
      </w:tr>
      <w:tr w:rsidR="00622B2F" w:rsidRPr="005D5EA6" w14:paraId="54AD0B09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573444B1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0B3C199D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małe</w:t>
            </w:r>
          </w:p>
        </w:tc>
        <w:tc>
          <w:tcPr>
            <w:tcW w:w="1128" w:type="dxa"/>
            <w:noWrap/>
            <w:vAlign w:val="center"/>
            <w:hideMark/>
          </w:tcPr>
          <w:p w14:paraId="1BAF5150" w14:textId="0299F4C6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3,3</w:t>
            </w:r>
          </w:p>
        </w:tc>
        <w:tc>
          <w:tcPr>
            <w:tcW w:w="1128" w:type="dxa"/>
            <w:noWrap/>
            <w:vAlign w:val="center"/>
            <w:hideMark/>
          </w:tcPr>
          <w:p w14:paraId="2FCF2329" w14:textId="3C43DDBB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987" w:type="dxa"/>
            <w:noWrap/>
            <w:vAlign w:val="center"/>
            <w:hideMark/>
          </w:tcPr>
          <w:p w14:paraId="38849F1B" w14:textId="1F71E8DA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/>
                <w:sz w:val="14"/>
                <w:szCs w:val="14"/>
              </w:rPr>
              <w:t>3,9</w:t>
            </w:r>
          </w:p>
        </w:tc>
        <w:tc>
          <w:tcPr>
            <w:tcW w:w="988" w:type="dxa"/>
            <w:noWrap/>
            <w:vAlign w:val="center"/>
            <w:hideMark/>
          </w:tcPr>
          <w:p w14:paraId="52D8A606" w14:textId="3A091FB2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-1,8</w:t>
            </w:r>
          </w:p>
        </w:tc>
        <w:tc>
          <w:tcPr>
            <w:tcW w:w="1128" w:type="dxa"/>
            <w:noWrap/>
            <w:vAlign w:val="center"/>
            <w:hideMark/>
          </w:tcPr>
          <w:p w14:paraId="5C661E80" w14:textId="124727F8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-0,6</w:t>
            </w:r>
          </w:p>
        </w:tc>
      </w:tr>
      <w:tr w:rsidR="00622B2F" w:rsidRPr="005D5EA6" w14:paraId="76C1B513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0D8D3FC0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7ED3564E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średnie</w:t>
            </w:r>
          </w:p>
        </w:tc>
        <w:tc>
          <w:tcPr>
            <w:tcW w:w="1128" w:type="dxa"/>
            <w:noWrap/>
            <w:vAlign w:val="center"/>
            <w:hideMark/>
          </w:tcPr>
          <w:p w14:paraId="0CA2D8F6" w14:textId="42BAEFAD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11,0</w:t>
            </w:r>
          </w:p>
        </w:tc>
        <w:tc>
          <w:tcPr>
            <w:tcW w:w="1128" w:type="dxa"/>
            <w:noWrap/>
            <w:vAlign w:val="center"/>
            <w:hideMark/>
          </w:tcPr>
          <w:p w14:paraId="5E6A1B20" w14:textId="58558830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10,8</w:t>
            </w:r>
          </w:p>
        </w:tc>
        <w:tc>
          <w:tcPr>
            <w:tcW w:w="987" w:type="dxa"/>
            <w:noWrap/>
            <w:vAlign w:val="center"/>
            <w:hideMark/>
          </w:tcPr>
          <w:p w14:paraId="279F7896" w14:textId="052F76E1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/>
                <w:sz w:val="14"/>
                <w:szCs w:val="14"/>
              </w:rPr>
              <w:t>9,0</w:t>
            </w:r>
          </w:p>
        </w:tc>
        <w:tc>
          <w:tcPr>
            <w:tcW w:w="988" w:type="dxa"/>
            <w:noWrap/>
            <w:vAlign w:val="center"/>
            <w:hideMark/>
          </w:tcPr>
          <w:p w14:paraId="2BE1E3CA" w14:textId="41FC7310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1128" w:type="dxa"/>
            <w:noWrap/>
            <w:vAlign w:val="center"/>
            <w:hideMark/>
          </w:tcPr>
          <w:p w14:paraId="13EC994C" w14:textId="0CE814A9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2</w:t>
            </w:r>
            <w:r w:rsidR="001F51D7">
              <w:rPr>
                <w:rFonts w:ascii="Fira Sans" w:hAnsi="Fira Sans" w:cs="Calibri"/>
                <w:color w:val="000000"/>
                <w:sz w:val="14"/>
                <w:szCs w:val="14"/>
              </w:rPr>
              <w:t>,0</w:t>
            </w:r>
          </w:p>
        </w:tc>
      </w:tr>
      <w:tr w:rsidR="00622B2F" w:rsidRPr="005D5EA6" w14:paraId="3E322B5D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004C8A26" w14:textId="77777777" w:rsidR="00622B2F" w:rsidRPr="005D5EA6" w:rsidRDefault="00622B2F" w:rsidP="00622B2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135C8B2E" w14:textId="77777777" w:rsidR="00622B2F" w:rsidRPr="005D5EA6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duże</w:t>
            </w:r>
          </w:p>
        </w:tc>
        <w:tc>
          <w:tcPr>
            <w:tcW w:w="1128" w:type="dxa"/>
            <w:noWrap/>
            <w:vAlign w:val="center"/>
            <w:hideMark/>
          </w:tcPr>
          <w:p w14:paraId="6054201A" w14:textId="01BF8C37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b/>
                <w:bCs/>
                <w:color w:val="000000"/>
                <w:sz w:val="14"/>
                <w:szCs w:val="14"/>
              </w:rPr>
              <w:t>21,3</w:t>
            </w:r>
          </w:p>
        </w:tc>
        <w:tc>
          <w:tcPr>
            <w:tcW w:w="1128" w:type="dxa"/>
            <w:noWrap/>
            <w:vAlign w:val="center"/>
            <w:hideMark/>
          </w:tcPr>
          <w:p w14:paraId="16607D17" w14:textId="12D0ACF9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highlight w:val="yellow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18,0</w:t>
            </w:r>
          </w:p>
        </w:tc>
        <w:tc>
          <w:tcPr>
            <w:tcW w:w="987" w:type="dxa"/>
            <w:noWrap/>
            <w:vAlign w:val="center"/>
            <w:hideMark/>
          </w:tcPr>
          <w:p w14:paraId="0EAB99C6" w14:textId="24BBC8AA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/>
                <w:sz w:val="14"/>
                <w:szCs w:val="14"/>
              </w:rPr>
              <w:t>17,5</w:t>
            </w:r>
          </w:p>
        </w:tc>
        <w:tc>
          <w:tcPr>
            <w:tcW w:w="988" w:type="dxa"/>
            <w:noWrap/>
            <w:vAlign w:val="center"/>
            <w:hideMark/>
          </w:tcPr>
          <w:p w14:paraId="6837002B" w14:textId="30AB4064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3,3</w:t>
            </w:r>
          </w:p>
        </w:tc>
        <w:tc>
          <w:tcPr>
            <w:tcW w:w="1128" w:type="dxa"/>
            <w:noWrap/>
            <w:vAlign w:val="center"/>
            <w:hideMark/>
          </w:tcPr>
          <w:p w14:paraId="210E5727" w14:textId="54169F0B" w:rsidR="00622B2F" w:rsidRPr="001F51D7" w:rsidRDefault="00622B2F" w:rsidP="00622B2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1F51D7">
              <w:rPr>
                <w:rFonts w:ascii="Fira Sans" w:hAnsi="Fira Sans" w:cs="Calibri"/>
                <w:color w:val="000000"/>
                <w:sz w:val="14"/>
                <w:szCs w:val="14"/>
              </w:rPr>
              <w:t>3,8</w:t>
            </w:r>
          </w:p>
        </w:tc>
      </w:tr>
    </w:tbl>
    <w:p w14:paraId="650BBDD5" w14:textId="6F8EE171" w:rsidR="00020DDF" w:rsidRDefault="00020DDF" w:rsidP="00020DDF">
      <w:pPr>
        <w:spacing w:before="120" w:line="259" w:lineRule="auto"/>
        <w:jc w:val="both"/>
        <w:rPr>
          <w:rFonts w:cstheme="minorHAnsi"/>
          <w:i/>
          <w:iCs/>
          <w:sz w:val="16"/>
          <w:szCs w:val="16"/>
        </w:rPr>
      </w:pPr>
      <w:r w:rsidRPr="005D5EA6">
        <w:rPr>
          <w:rFonts w:cstheme="minorHAnsi"/>
          <w:i/>
          <w:iCs/>
          <w:sz w:val="16"/>
          <w:szCs w:val="16"/>
        </w:rPr>
        <w:t>Klasy wielkości przedsiębiorstw: mikro (do 9 pracujących), małe (od 10 do 49 pracujących), średnie (od 50 do 249 pracujących), duże (250 i więcej pracujących).</w:t>
      </w:r>
      <w:r w:rsidR="007B1684">
        <w:rPr>
          <w:rFonts w:cstheme="minorHAnsi"/>
          <w:i/>
          <w:iCs/>
          <w:sz w:val="16"/>
          <w:szCs w:val="16"/>
        </w:rPr>
        <w:t xml:space="preserve">                            </w:t>
      </w:r>
    </w:p>
    <w:p w14:paraId="78C31F27" w14:textId="5C849317" w:rsidR="007B1684" w:rsidRDefault="007B1684" w:rsidP="00020DDF">
      <w:pPr>
        <w:spacing w:before="120" w:line="259" w:lineRule="auto"/>
        <w:jc w:val="right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Na podst. danych GUS</w:t>
      </w:r>
    </w:p>
    <w:p w14:paraId="49D24B0D" w14:textId="77777777" w:rsidR="00D5389D" w:rsidRDefault="00D5389D" w:rsidP="00DF591D">
      <w:pPr>
        <w:spacing w:before="120" w:line="259" w:lineRule="auto"/>
        <w:jc w:val="both"/>
        <w:rPr>
          <w:rFonts w:cstheme="minorHAnsi"/>
        </w:rPr>
      </w:pPr>
    </w:p>
    <w:p w14:paraId="325796E1" w14:textId="77777777" w:rsidR="00E16679" w:rsidRDefault="00E16679" w:rsidP="00E16679">
      <w:pPr>
        <w:spacing w:before="120"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Plany inwestycyjne</w:t>
      </w:r>
    </w:p>
    <w:p w14:paraId="65441293" w14:textId="52CEB6B3" w:rsidR="00E16679" w:rsidRPr="007769EC" w:rsidRDefault="00E16679" w:rsidP="00E16679">
      <w:pPr>
        <w:spacing w:before="120" w:line="259" w:lineRule="auto"/>
        <w:jc w:val="both"/>
        <w:rPr>
          <w:rFonts w:cstheme="minorHAnsi"/>
        </w:rPr>
      </w:pPr>
      <w:r w:rsidRPr="007769EC">
        <w:rPr>
          <w:rFonts w:cstheme="minorHAnsi"/>
        </w:rPr>
        <w:t xml:space="preserve">Główny Urząd Statystyczny przedstawił </w:t>
      </w:r>
      <w:r>
        <w:rPr>
          <w:rFonts w:cstheme="minorHAnsi"/>
        </w:rPr>
        <w:t>w lutym</w:t>
      </w:r>
      <w:r w:rsidRPr="007769EC">
        <w:rPr>
          <w:rFonts w:cstheme="minorHAnsi"/>
        </w:rPr>
        <w:t xml:space="preserve"> br. wyniki pogłębionych badań na temat przewidywań przedsiębiorców z 6 branż dotyczących tegorocznych inwestycji (w stosunku do ubiegłego roku).</w:t>
      </w:r>
    </w:p>
    <w:p w14:paraId="7F896D43" w14:textId="05606349" w:rsidR="00E16679" w:rsidRPr="007769EC" w:rsidRDefault="00E16679" w:rsidP="00E16679">
      <w:pPr>
        <w:spacing w:before="120" w:line="259" w:lineRule="auto"/>
        <w:jc w:val="both"/>
        <w:rPr>
          <w:rFonts w:cstheme="minorHAnsi"/>
        </w:rPr>
      </w:pPr>
      <w:r w:rsidRPr="007769EC">
        <w:rPr>
          <w:rFonts w:cstheme="minorHAnsi"/>
        </w:rPr>
        <w:t xml:space="preserve">We wszystkich branżach największy odsetek firm deklarował utrzymanie poziomu inwestycji (w tym m.in. </w:t>
      </w:r>
      <w:r>
        <w:rPr>
          <w:rFonts w:cstheme="minorHAnsi"/>
        </w:rPr>
        <w:t>65,6% z handlu hurtowego, 62,2% z handlu detalicznego, 60,8% z budownictwa).</w:t>
      </w:r>
    </w:p>
    <w:p w14:paraId="563197B4" w14:textId="76F97B8A" w:rsidR="00E16679" w:rsidRDefault="00E16679" w:rsidP="00E16679">
      <w:pPr>
        <w:spacing w:before="120" w:line="259" w:lineRule="auto"/>
        <w:jc w:val="both"/>
        <w:rPr>
          <w:rFonts w:cstheme="minorHAnsi"/>
        </w:rPr>
      </w:pPr>
      <w:r w:rsidRPr="007769EC">
        <w:rPr>
          <w:rFonts w:cstheme="minorHAnsi"/>
        </w:rPr>
        <w:t>Spadek inwestycji (znaczący lub nieznaczny) deklaruje m.in.</w:t>
      </w:r>
      <w:r>
        <w:rPr>
          <w:rFonts w:cstheme="minorHAnsi"/>
        </w:rPr>
        <w:t xml:space="preserve"> 29,2</w:t>
      </w:r>
      <w:r w:rsidRPr="007769EC">
        <w:rPr>
          <w:rFonts w:cstheme="minorHAnsi"/>
        </w:rPr>
        <w:t xml:space="preserve">% firm </w:t>
      </w:r>
      <w:r>
        <w:rPr>
          <w:rFonts w:cstheme="minorHAnsi"/>
        </w:rPr>
        <w:t>przetwórczych, 27,9% firm budowlanych.</w:t>
      </w:r>
    </w:p>
    <w:p w14:paraId="4795B1AD" w14:textId="5350AFC8" w:rsidR="00E16679" w:rsidRPr="007769EC" w:rsidRDefault="00E16679" w:rsidP="00E16679">
      <w:pPr>
        <w:spacing w:before="120" w:line="259" w:lineRule="auto"/>
        <w:jc w:val="both"/>
        <w:rPr>
          <w:rFonts w:cstheme="minorHAnsi"/>
        </w:rPr>
      </w:pPr>
      <w:r>
        <w:rPr>
          <w:rFonts w:cstheme="minorHAnsi"/>
        </w:rPr>
        <w:t>Z kolei w</w:t>
      </w:r>
      <w:r w:rsidRPr="007769EC">
        <w:rPr>
          <w:rFonts w:cstheme="minorHAnsi"/>
        </w:rPr>
        <w:t>śród branż deklarujących wzrost inwestycji (nieznaczny lub znaczący) na czele znajduje się przetwórstwo przemysłowe (</w:t>
      </w:r>
      <w:r>
        <w:rPr>
          <w:rFonts w:cstheme="minorHAnsi"/>
        </w:rPr>
        <w:t>23,0</w:t>
      </w:r>
      <w:r w:rsidRPr="007769EC">
        <w:rPr>
          <w:rFonts w:cstheme="minorHAnsi"/>
        </w:rPr>
        <w:t>% ankietowanych).</w:t>
      </w:r>
    </w:p>
    <w:p w14:paraId="54CE1928" w14:textId="3C8DB176" w:rsidR="00E16679" w:rsidRPr="007769EC" w:rsidRDefault="00E16679" w:rsidP="00E16679">
      <w:pPr>
        <w:spacing w:before="120" w:line="259" w:lineRule="auto"/>
        <w:jc w:val="both"/>
        <w:rPr>
          <w:rFonts w:cstheme="minorHAnsi"/>
        </w:rPr>
      </w:pPr>
      <w:r w:rsidRPr="007769EC">
        <w:rPr>
          <w:rFonts w:cstheme="minorHAnsi"/>
        </w:rPr>
        <w:t xml:space="preserve">Najczęściej wskazywanym przedmiotem inwestycji w niemal wszystkich branżach (poza transportową, inwestującą przede wszystkim w środki transportu) są maszyny, urządzenia i narzędzia (ten przedmiot inwestowania deklaruje m.in. </w:t>
      </w:r>
      <w:r>
        <w:rPr>
          <w:rFonts w:cstheme="minorHAnsi"/>
        </w:rPr>
        <w:t>78,0</w:t>
      </w:r>
      <w:r w:rsidRPr="007769EC">
        <w:rPr>
          <w:rFonts w:cstheme="minorHAnsi"/>
        </w:rPr>
        <w:t>% firm przetwórczych</w:t>
      </w:r>
      <w:r>
        <w:rPr>
          <w:rFonts w:cstheme="minorHAnsi"/>
        </w:rPr>
        <w:t>,</w:t>
      </w:r>
      <w:r w:rsidRPr="007769EC">
        <w:rPr>
          <w:rFonts w:cstheme="minorHAnsi"/>
        </w:rPr>
        <w:t xml:space="preserve"> czy </w:t>
      </w:r>
      <w:r>
        <w:rPr>
          <w:rFonts w:cstheme="minorHAnsi"/>
        </w:rPr>
        <w:t>37,6</w:t>
      </w:r>
      <w:r w:rsidRPr="007769EC">
        <w:rPr>
          <w:rFonts w:cstheme="minorHAnsi"/>
        </w:rPr>
        <w:t xml:space="preserve">% firm budowlanych). W niektórych branżach znaczący jest odsetek przedsiębiorców, którzy deklarują brak planów inwestycyjnych (w tym m.in.: </w:t>
      </w:r>
      <w:r>
        <w:rPr>
          <w:rFonts w:cstheme="minorHAnsi"/>
        </w:rPr>
        <w:t>45,3% firm z branży zakwaterowania i gastronomii, 41,5% firm z handlu hurtowego, 40,5</w:t>
      </w:r>
      <w:r w:rsidRPr="007769EC">
        <w:rPr>
          <w:rFonts w:cstheme="minorHAnsi"/>
        </w:rPr>
        <w:t>% firm budowlanych).</w:t>
      </w:r>
    </w:p>
    <w:p w14:paraId="01A7EF2C" w14:textId="22DDD209" w:rsidR="00E16679" w:rsidRDefault="00E16679" w:rsidP="00E16679">
      <w:pPr>
        <w:spacing w:before="120" w:line="259" w:lineRule="auto"/>
        <w:jc w:val="both"/>
        <w:rPr>
          <w:rFonts w:cstheme="minorHAnsi"/>
        </w:rPr>
      </w:pPr>
      <w:r w:rsidRPr="007769EC">
        <w:rPr>
          <w:rFonts w:cstheme="minorHAnsi"/>
        </w:rPr>
        <w:t>Wśród największych barier inwestycyjnych najczęściej wskazywane są wysokie koszty realizacji, niepewna sytuacja makroekonomiczna, niedostateczny popyt na produkty/usługi oferowane przez firmę niestabilne prawo.</w:t>
      </w:r>
    </w:p>
    <w:p w14:paraId="228F2415" w14:textId="77777777" w:rsidR="00E16679" w:rsidRDefault="00E16679" w:rsidP="00E16679">
      <w:pPr>
        <w:spacing w:before="120" w:line="259" w:lineRule="auto"/>
        <w:jc w:val="both"/>
        <w:rPr>
          <w:rFonts w:cstheme="minorHAnsi"/>
        </w:rPr>
      </w:pPr>
    </w:p>
    <w:p w14:paraId="64564CA8" w14:textId="77777777" w:rsidR="00153A77" w:rsidRDefault="00153A77" w:rsidP="00153A77">
      <w:pPr>
        <w:spacing w:before="120" w:line="259" w:lineRule="auto"/>
        <w:jc w:val="both"/>
        <w:rPr>
          <w:rFonts w:cstheme="minorHAnsi"/>
        </w:rPr>
      </w:pPr>
    </w:p>
    <w:p w14:paraId="09F50499" w14:textId="77777777" w:rsidR="00D5389D" w:rsidRDefault="00D5389D" w:rsidP="00153A77">
      <w:pPr>
        <w:spacing w:before="120" w:line="259" w:lineRule="auto"/>
        <w:jc w:val="both"/>
        <w:rPr>
          <w:rFonts w:cstheme="minorHAnsi"/>
        </w:rPr>
      </w:pPr>
    </w:p>
    <w:p w14:paraId="73E6FED9" w14:textId="77777777" w:rsidR="00D5389D" w:rsidRDefault="00D5389D" w:rsidP="00153A77">
      <w:pPr>
        <w:spacing w:before="120" w:line="259" w:lineRule="auto"/>
        <w:jc w:val="both"/>
        <w:rPr>
          <w:rFonts w:cstheme="minorHAnsi"/>
        </w:rPr>
      </w:pPr>
    </w:p>
    <w:p w14:paraId="481F0B41" w14:textId="77777777" w:rsidR="00D5389D" w:rsidRDefault="00D5389D" w:rsidP="00153A77">
      <w:pPr>
        <w:spacing w:before="120" w:line="259" w:lineRule="auto"/>
        <w:jc w:val="both"/>
        <w:rPr>
          <w:rFonts w:cstheme="minorHAnsi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3261"/>
        <w:gridCol w:w="992"/>
        <w:gridCol w:w="992"/>
        <w:gridCol w:w="851"/>
        <w:gridCol w:w="850"/>
        <w:gridCol w:w="992"/>
        <w:gridCol w:w="1134"/>
      </w:tblGrid>
      <w:tr w:rsidR="00E16679" w:rsidRPr="0059047B" w14:paraId="790831A8" w14:textId="77777777" w:rsidTr="00661AF9">
        <w:tc>
          <w:tcPr>
            <w:tcW w:w="3261" w:type="dxa"/>
            <w:vAlign w:val="center"/>
          </w:tcPr>
          <w:p w14:paraId="7FACA87D" w14:textId="77777777" w:rsidR="00E16679" w:rsidRPr="0059047B" w:rsidRDefault="00E16679" w:rsidP="00661AF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92" w:type="dxa"/>
          </w:tcPr>
          <w:p w14:paraId="1DC8D154" w14:textId="77777777" w:rsidR="00E16679" w:rsidRPr="00A042C8" w:rsidRDefault="00E16679" w:rsidP="00661AF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66285293" wp14:editId="33F4ABD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504872889" name="Obraz 1504872889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133831" w14:textId="77777777" w:rsidR="00E16679" w:rsidRPr="00A042C8" w:rsidRDefault="00E16679" w:rsidP="00661AF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lastRenderedPageBreak/>
              <w:t>Przetwórstwo przemysłowe</w:t>
            </w:r>
          </w:p>
        </w:tc>
        <w:tc>
          <w:tcPr>
            <w:tcW w:w="992" w:type="dxa"/>
          </w:tcPr>
          <w:p w14:paraId="485F7DE0" w14:textId="77777777" w:rsidR="00E16679" w:rsidRPr="00A042C8" w:rsidRDefault="00E16679" w:rsidP="00661AF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lastRenderedPageBreak/>
              <w:drawing>
                <wp:anchor distT="0" distB="0" distL="114300" distR="114300" simplePos="0" relativeHeight="251889664" behindDoc="0" locked="0" layoutInCell="1" allowOverlap="1" wp14:anchorId="4C713A29" wp14:editId="4774554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03739524" name="Obraz 403739524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6CDE8F" w14:textId="77777777" w:rsidR="00E16679" w:rsidRPr="00A042C8" w:rsidRDefault="00E16679" w:rsidP="00661AF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lastRenderedPageBreak/>
              <w:t>Budownictwo</w:t>
            </w:r>
          </w:p>
        </w:tc>
        <w:tc>
          <w:tcPr>
            <w:tcW w:w="851" w:type="dxa"/>
          </w:tcPr>
          <w:p w14:paraId="75A2C1CD" w14:textId="77777777" w:rsidR="00E16679" w:rsidRPr="00A042C8" w:rsidRDefault="00E16679" w:rsidP="00661AF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lastRenderedPageBreak/>
              <w:drawing>
                <wp:anchor distT="0" distB="0" distL="114300" distR="114300" simplePos="0" relativeHeight="251890688" behindDoc="0" locked="0" layoutInCell="1" allowOverlap="1" wp14:anchorId="2639856F" wp14:editId="07C0C9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353969699" name="Obraz 353969699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F1DBF7" w14:textId="77777777" w:rsidR="00E16679" w:rsidRDefault="00E16679" w:rsidP="00661AF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7C9094BA" w14:textId="77777777" w:rsidR="00E16679" w:rsidRPr="00A042C8" w:rsidRDefault="00E16679" w:rsidP="00661AF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lastRenderedPageBreak/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850" w:type="dxa"/>
          </w:tcPr>
          <w:p w14:paraId="51A6A977" w14:textId="77777777" w:rsidR="00E16679" w:rsidRPr="00A042C8" w:rsidRDefault="00E16679" w:rsidP="00661AF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lastRenderedPageBreak/>
              <w:drawing>
                <wp:anchor distT="0" distB="0" distL="114300" distR="114300" simplePos="0" relativeHeight="251891712" behindDoc="0" locked="0" layoutInCell="1" allowOverlap="1" wp14:anchorId="09F61CA9" wp14:editId="12FE78F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899475422" name="Obraz 899475422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C02ADA" w14:textId="77777777" w:rsidR="00E16679" w:rsidRPr="00A042C8" w:rsidRDefault="00E16679" w:rsidP="00661AF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lastRenderedPageBreak/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92" w:type="dxa"/>
          </w:tcPr>
          <w:p w14:paraId="4438A0E5" w14:textId="77777777" w:rsidR="00E16679" w:rsidRPr="00A042C8" w:rsidRDefault="00E16679" w:rsidP="00661AF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lastRenderedPageBreak/>
              <w:drawing>
                <wp:anchor distT="0" distB="0" distL="114300" distR="114300" simplePos="0" relativeHeight="251892736" behindDoc="0" locked="0" layoutInCell="1" allowOverlap="1" wp14:anchorId="0357C2E1" wp14:editId="58DBF4C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6" name="Obraz 16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B8157C5" w14:textId="77777777" w:rsidR="00E16679" w:rsidRPr="00A042C8" w:rsidRDefault="00E16679" w:rsidP="00661AF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lastRenderedPageBreak/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1134" w:type="dxa"/>
          </w:tcPr>
          <w:p w14:paraId="3C110499" w14:textId="77777777" w:rsidR="00E16679" w:rsidRPr="00A042C8" w:rsidRDefault="00E16679" w:rsidP="00661AF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lastRenderedPageBreak/>
              <w:drawing>
                <wp:anchor distT="0" distB="0" distL="114300" distR="114300" simplePos="0" relativeHeight="251893760" behindDoc="0" locked="0" layoutInCell="1" allowOverlap="1" wp14:anchorId="094B25C2" wp14:editId="22F4295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4" name="Obraz 24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EA27DD" w14:textId="77777777" w:rsidR="00E16679" w:rsidRPr="00A042C8" w:rsidRDefault="00E16679" w:rsidP="00661AF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lastRenderedPageBreak/>
              <w:t>Zakwaterowanie i gastronomia</w:t>
            </w:r>
          </w:p>
        </w:tc>
      </w:tr>
      <w:tr w:rsidR="00E16679" w:rsidRPr="006B3A7A" w14:paraId="4565DFBC" w14:textId="77777777" w:rsidTr="00661AF9">
        <w:tc>
          <w:tcPr>
            <w:tcW w:w="9072" w:type="dxa"/>
            <w:gridSpan w:val="7"/>
            <w:shd w:val="clear" w:color="auto" w:fill="F2F2F2" w:themeFill="background1" w:themeFillShade="F2"/>
          </w:tcPr>
          <w:p w14:paraId="4A65FB48" w14:textId="77777777" w:rsidR="00E16679" w:rsidRPr="006B3A7A" w:rsidRDefault="00E16679" w:rsidP="00661AF9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lastRenderedPageBreak/>
              <w:t>INWESTYCJE</w:t>
            </w:r>
          </w:p>
        </w:tc>
      </w:tr>
      <w:tr w:rsidR="00E16679" w:rsidRPr="006B3A7A" w14:paraId="2190CB81" w14:textId="77777777" w:rsidTr="00661AF9">
        <w:tc>
          <w:tcPr>
            <w:tcW w:w="9072" w:type="dxa"/>
            <w:gridSpan w:val="7"/>
          </w:tcPr>
          <w:p w14:paraId="7044FC52" w14:textId="77777777" w:rsidR="00E16679" w:rsidRPr="006B3A7A" w:rsidRDefault="00E16679" w:rsidP="00661AF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E2071F">
              <w:rPr>
                <w:rFonts w:ascii="Fira Sans" w:hAnsi="Fira Sans"/>
                <w:b/>
                <w:sz w:val="14"/>
                <w:szCs w:val="14"/>
              </w:rPr>
              <w:t>Jakie są aktualne przewidywania, co do poziomu inwestycji Państwa firmy w 202</w:t>
            </w:r>
            <w:r>
              <w:rPr>
                <w:rFonts w:ascii="Fira Sans" w:hAnsi="Fira Sans"/>
                <w:b/>
                <w:sz w:val="14"/>
                <w:szCs w:val="14"/>
              </w:rPr>
              <w:t>5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 w odniesieniu do inwestycji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>zrealizowanych w 202</w:t>
            </w: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16679" w:rsidRPr="006B3A7A" w14:paraId="64E081C3" w14:textId="77777777" w:rsidTr="00661AF9">
        <w:tc>
          <w:tcPr>
            <w:tcW w:w="3261" w:type="dxa"/>
            <w:vAlign w:val="center"/>
          </w:tcPr>
          <w:p w14:paraId="4ADBD520" w14:textId="77777777" w:rsidR="00E16679" w:rsidRPr="006B3A7A" w:rsidRDefault="00E16679" w:rsidP="00E16679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spadek poziomu inwestycji</w:t>
            </w:r>
          </w:p>
        </w:tc>
        <w:tc>
          <w:tcPr>
            <w:tcW w:w="992" w:type="dxa"/>
            <w:vAlign w:val="bottom"/>
          </w:tcPr>
          <w:p w14:paraId="6E8C0E7B" w14:textId="06FDE690" w:rsidR="00E16679" w:rsidRPr="00515910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29,2</w:t>
            </w:r>
          </w:p>
        </w:tc>
        <w:tc>
          <w:tcPr>
            <w:tcW w:w="992" w:type="dxa"/>
            <w:vAlign w:val="bottom"/>
          </w:tcPr>
          <w:p w14:paraId="0E146711" w14:textId="151A3189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27,9</w:t>
            </w:r>
          </w:p>
        </w:tc>
        <w:tc>
          <w:tcPr>
            <w:tcW w:w="851" w:type="dxa"/>
            <w:vAlign w:val="bottom"/>
          </w:tcPr>
          <w:p w14:paraId="3FC2BDAF" w14:textId="5C858099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24,7</w:t>
            </w:r>
          </w:p>
        </w:tc>
        <w:tc>
          <w:tcPr>
            <w:tcW w:w="850" w:type="dxa"/>
            <w:vAlign w:val="bottom"/>
          </w:tcPr>
          <w:p w14:paraId="2CF3B97E" w14:textId="7F16BC71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26,5</w:t>
            </w:r>
          </w:p>
        </w:tc>
        <w:tc>
          <w:tcPr>
            <w:tcW w:w="992" w:type="dxa"/>
            <w:vAlign w:val="bottom"/>
          </w:tcPr>
          <w:p w14:paraId="1D1FE53A" w14:textId="3994FB20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24,8</w:t>
            </w:r>
          </w:p>
        </w:tc>
        <w:tc>
          <w:tcPr>
            <w:tcW w:w="1134" w:type="dxa"/>
            <w:vAlign w:val="bottom"/>
          </w:tcPr>
          <w:p w14:paraId="6BA99C5D" w14:textId="06FA4EA8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27,6</w:t>
            </w:r>
          </w:p>
        </w:tc>
      </w:tr>
      <w:tr w:rsidR="00E16679" w:rsidRPr="006B3A7A" w14:paraId="438DB917" w14:textId="77777777" w:rsidTr="00661AF9">
        <w:tc>
          <w:tcPr>
            <w:tcW w:w="3261" w:type="dxa"/>
            <w:vAlign w:val="center"/>
          </w:tcPr>
          <w:p w14:paraId="13DEF7ED" w14:textId="77777777" w:rsidR="00E16679" w:rsidRPr="00B02A36" w:rsidRDefault="00E16679" w:rsidP="00E16679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  <w:r w:rsidRPr="0013372C">
              <w:rPr>
                <w:rFonts w:ascii="Fira Sans" w:hAnsi="Fira Sans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14:paraId="6BD9E9A8" w14:textId="0FD8440C" w:rsidR="00E16679" w:rsidRPr="00515910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992" w:type="dxa"/>
            <w:vAlign w:val="bottom"/>
          </w:tcPr>
          <w:p w14:paraId="21E5B277" w14:textId="6EFE76E2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13,8</w:t>
            </w:r>
          </w:p>
        </w:tc>
        <w:tc>
          <w:tcPr>
            <w:tcW w:w="851" w:type="dxa"/>
            <w:vAlign w:val="bottom"/>
          </w:tcPr>
          <w:p w14:paraId="03FC5062" w14:textId="7BA89D57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14,0</w:t>
            </w:r>
          </w:p>
        </w:tc>
        <w:tc>
          <w:tcPr>
            <w:tcW w:w="850" w:type="dxa"/>
            <w:vAlign w:val="bottom"/>
          </w:tcPr>
          <w:p w14:paraId="01A46838" w14:textId="06604B17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992" w:type="dxa"/>
            <w:vAlign w:val="bottom"/>
          </w:tcPr>
          <w:p w14:paraId="1B3ECAB1" w14:textId="663C919F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1134" w:type="dxa"/>
            <w:vAlign w:val="bottom"/>
          </w:tcPr>
          <w:p w14:paraId="52F2B16E" w14:textId="19D5BD09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16,8</w:t>
            </w:r>
          </w:p>
        </w:tc>
      </w:tr>
      <w:tr w:rsidR="00E16679" w:rsidRPr="006B3A7A" w14:paraId="0D3D02AB" w14:textId="77777777" w:rsidTr="00661AF9">
        <w:tc>
          <w:tcPr>
            <w:tcW w:w="3261" w:type="dxa"/>
            <w:vAlign w:val="center"/>
          </w:tcPr>
          <w:p w14:paraId="2F028DB5" w14:textId="77777777" w:rsidR="00E16679" w:rsidRPr="00B02A36" w:rsidRDefault="00E16679" w:rsidP="00E16679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92" w:type="dxa"/>
            <w:vAlign w:val="bottom"/>
          </w:tcPr>
          <w:p w14:paraId="1003373E" w14:textId="1F463C77" w:rsidR="00E16679" w:rsidRPr="00515910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92" w:type="dxa"/>
            <w:vAlign w:val="bottom"/>
          </w:tcPr>
          <w:p w14:paraId="666AFADF" w14:textId="2A285232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851" w:type="dxa"/>
            <w:vAlign w:val="bottom"/>
          </w:tcPr>
          <w:p w14:paraId="31272371" w14:textId="7EB12033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850" w:type="dxa"/>
            <w:vAlign w:val="bottom"/>
          </w:tcPr>
          <w:p w14:paraId="45876524" w14:textId="21A3D53C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992" w:type="dxa"/>
            <w:vAlign w:val="bottom"/>
          </w:tcPr>
          <w:p w14:paraId="763FEDAB" w14:textId="7577BE33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1134" w:type="dxa"/>
            <w:vAlign w:val="bottom"/>
          </w:tcPr>
          <w:p w14:paraId="0D8D9FED" w14:textId="643F7137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10,8</w:t>
            </w:r>
          </w:p>
        </w:tc>
      </w:tr>
      <w:tr w:rsidR="00E16679" w:rsidRPr="006B3A7A" w14:paraId="2E82AEF3" w14:textId="77777777" w:rsidTr="00661AF9">
        <w:tc>
          <w:tcPr>
            <w:tcW w:w="3261" w:type="dxa"/>
          </w:tcPr>
          <w:p w14:paraId="789C1D1B" w14:textId="77777777" w:rsidR="00E16679" w:rsidRPr="006B3A7A" w:rsidRDefault="00E16679" w:rsidP="00E16679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utrzymanie poziomu inwestycji</w:t>
            </w:r>
          </w:p>
        </w:tc>
        <w:tc>
          <w:tcPr>
            <w:tcW w:w="992" w:type="dxa"/>
            <w:vAlign w:val="bottom"/>
          </w:tcPr>
          <w:p w14:paraId="18157D7C" w14:textId="72A10E3D" w:rsidR="00E16679" w:rsidRPr="00515910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47,8</w:t>
            </w:r>
          </w:p>
        </w:tc>
        <w:tc>
          <w:tcPr>
            <w:tcW w:w="992" w:type="dxa"/>
            <w:vAlign w:val="bottom"/>
          </w:tcPr>
          <w:p w14:paraId="0B7BCE73" w14:textId="118D7E79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60,8</w:t>
            </w:r>
          </w:p>
        </w:tc>
        <w:tc>
          <w:tcPr>
            <w:tcW w:w="851" w:type="dxa"/>
            <w:vAlign w:val="bottom"/>
          </w:tcPr>
          <w:p w14:paraId="27ABC16F" w14:textId="48186DFD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65,6</w:t>
            </w:r>
          </w:p>
        </w:tc>
        <w:tc>
          <w:tcPr>
            <w:tcW w:w="850" w:type="dxa"/>
            <w:vAlign w:val="bottom"/>
          </w:tcPr>
          <w:p w14:paraId="032886E3" w14:textId="7CE53B66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62,2</w:t>
            </w:r>
          </w:p>
        </w:tc>
        <w:tc>
          <w:tcPr>
            <w:tcW w:w="992" w:type="dxa"/>
            <w:vAlign w:val="bottom"/>
          </w:tcPr>
          <w:p w14:paraId="44CB517C" w14:textId="7AA077FE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58,2</w:t>
            </w:r>
          </w:p>
        </w:tc>
        <w:tc>
          <w:tcPr>
            <w:tcW w:w="1134" w:type="dxa"/>
            <w:vAlign w:val="bottom"/>
          </w:tcPr>
          <w:p w14:paraId="4701E388" w14:textId="1A997C63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58,8</w:t>
            </w:r>
          </w:p>
        </w:tc>
      </w:tr>
      <w:tr w:rsidR="00E16679" w:rsidRPr="006B3A7A" w14:paraId="5D9186F0" w14:textId="77777777" w:rsidTr="00661AF9">
        <w:tc>
          <w:tcPr>
            <w:tcW w:w="3261" w:type="dxa"/>
          </w:tcPr>
          <w:p w14:paraId="667E723F" w14:textId="77777777" w:rsidR="00E16679" w:rsidRPr="006B3A7A" w:rsidRDefault="00E16679" w:rsidP="00E16679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wzrost poziomu inwestycji </w:t>
            </w:r>
          </w:p>
        </w:tc>
        <w:tc>
          <w:tcPr>
            <w:tcW w:w="992" w:type="dxa"/>
            <w:vAlign w:val="bottom"/>
          </w:tcPr>
          <w:p w14:paraId="1BF1D027" w14:textId="42A254CA" w:rsidR="00E16679" w:rsidRPr="00515910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23,0</w:t>
            </w:r>
          </w:p>
        </w:tc>
        <w:tc>
          <w:tcPr>
            <w:tcW w:w="992" w:type="dxa"/>
            <w:vAlign w:val="bottom"/>
          </w:tcPr>
          <w:p w14:paraId="26CB25E9" w14:textId="373BC316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851" w:type="dxa"/>
            <w:vAlign w:val="bottom"/>
          </w:tcPr>
          <w:p w14:paraId="5A7A28E5" w14:textId="4C466D43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9,7</w:t>
            </w:r>
          </w:p>
        </w:tc>
        <w:tc>
          <w:tcPr>
            <w:tcW w:w="850" w:type="dxa"/>
            <w:vAlign w:val="bottom"/>
          </w:tcPr>
          <w:p w14:paraId="1B7FBD73" w14:textId="0D62DAFD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92" w:type="dxa"/>
            <w:vAlign w:val="bottom"/>
          </w:tcPr>
          <w:p w14:paraId="0E93999B" w14:textId="254A4465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17,0</w:t>
            </w:r>
          </w:p>
        </w:tc>
        <w:tc>
          <w:tcPr>
            <w:tcW w:w="1134" w:type="dxa"/>
            <w:vAlign w:val="bottom"/>
          </w:tcPr>
          <w:p w14:paraId="4F7884F5" w14:textId="70688368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13,6</w:t>
            </w:r>
          </w:p>
        </w:tc>
      </w:tr>
      <w:tr w:rsidR="00E16679" w:rsidRPr="006B3A7A" w14:paraId="0FE6B29C" w14:textId="77777777" w:rsidTr="00661AF9">
        <w:tc>
          <w:tcPr>
            <w:tcW w:w="3261" w:type="dxa"/>
            <w:vAlign w:val="center"/>
          </w:tcPr>
          <w:p w14:paraId="32F2A085" w14:textId="77777777" w:rsidR="00E16679" w:rsidRPr="00B02A36" w:rsidRDefault="00E16679" w:rsidP="00E16679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92" w:type="dxa"/>
            <w:vAlign w:val="bottom"/>
          </w:tcPr>
          <w:p w14:paraId="2104E769" w14:textId="59929BA3" w:rsidR="00E16679" w:rsidRPr="00515910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15,6</w:t>
            </w:r>
          </w:p>
        </w:tc>
        <w:tc>
          <w:tcPr>
            <w:tcW w:w="992" w:type="dxa"/>
            <w:vAlign w:val="bottom"/>
          </w:tcPr>
          <w:p w14:paraId="542E597F" w14:textId="3A153610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8,7</w:t>
            </w:r>
          </w:p>
        </w:tc>
        <w:tc>
          <w:tcPr>
            <w:tcW w:w="851" w:type="dxa"/>
            <w:vAlign w:val="bottom"/>
          </w:tcPr>
          <w:p w14:paraId="112C3960" w14:textId="3FDCE95C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850" w:type="dxa"/>
            <w:vAlign w:val="bottom"/>
          </w:tcPr>
          <w:p w14:paraId="68A1E25A" w14:textId="79689B4A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992" w:type="dxa"/>
            <w:vAlign w:val="bottom"/>
          </w:tcPr>
          <w:p w14:paraId="257585AB" w14:textId="34E8987D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1134" w:type="dxa"/>
            <w:vAlign w:val="bottom"/>
          </w:tcPr>
          <w:p w14:paraId="2895A4F9" w14:textId="4CB66DC3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11,2</w:t>
            </w:r>
          </w:p>
        </w:tc>
      </w:tr>
      <w:tr w:rsidR="00E16679" w:rsidRPr="006B3A7A" w14:paraId="7F155D8A" w14:textId="77777777" w:rsidTr="00661AF9">
        <w:tc>
          <w:tcPr>
            <w:tcW w:w="3261" w:type="dxa"/>
            <w:vAlign w:val="center"/>
          </w:tcPr>
          <w:p w14:paraId="205ECF75" w14:textId="77777777" w:rsidR="00E16679" w:rsidRPr="00B02A36" w:rsidRDefault="00E16679" w:rsidP="00E16679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</w:p>
        </w:tc>
        <w:tc>
          <w:tcPr>
            <w:tcW w:w="992" w:type="dxa"/>
            <w:vAlign w:val="bottom"/>
          </w:tcPr>
          <w:p w14:paraId="70498B9A" w14:textId="7723091C" w:rsidR="00E16679" w:rsidRPr="00515910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992" w:type="dxa"/>
            <w:vAlign w:val="bottom"/>
          </w:tcPr>
          <w:p w14:paraId="507D7374" w14:textId="1B805FF9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851" w:type="dxa"/>
            <w:vAlign w:val="bottom"/>
          </w:tcPr>
          <w:p w14:paraId="77C3012E" w14:textId="2B5BC6BA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850" w:type="dxa"/>
            <w:vAlign w:val="bottom"/>
          </w:tcPr>
          <w:p w14:paraId="0F112BF6" w14:textId="0686C7C4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92" w:type="dxa"/>
            <w:vAlign w:val="bottom"/>
          </w:tcPr>
          <w:p w14:paraId="20D045B9" w14:textId="51C1AEEB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1134" w:type="dxa"/>
            <w:vAlign w:val="bottom"/>
          </w:tcPr>
          <w:p w14:paraId="710F9D60" w14:textId="1DBE3E1F" w:rsidR="00E16679" w:rsidRPr="00144379" w:rsidRDefault="00E16679" w:rsidP="00E16679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</w:tr>
      <w:tr w:rsidR="00E16679" w:rsidRPr="0059047B" w14:paraId="6403CDBB" w14:textId="77777777" w:rsidTr="00661AF9">
        <w:trPr>
          <w:trHeight w:val="170"/>
        </w:trPr>
        <w:tc>
          <w:tcPr>
            <w:tcW w:w="9072" w:type="dxa"/>
            <w:gridSpan w:val="7"/>
            <w:shd w:val="clear" w:color="auto" w:fill="C4CBF5"/>
          </w:tcPr>
          <w:p w14:paraId="71B26619" w14:textId="77777777" w:rsidR="00E16679" w:rsidRPr="00C75009" w:rsidRDefault="00E16679" w:rsidP="00661AF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E16679" w:rsidRPr="0059047B" w14:paraId="577FFB67" w14:textId="77777777" w:rsidTr="00661AF9">
        <w:tc>
          <w:tcPr>
            <w:tcW w:w="9072" w:type="dxa"/>
            <w:gridSpan w:val="7"/>
          </w:tcPr>
          <w:p w14:paraId="00F87A7F" w14:textId="77777777" w:rsidR="00E16679" w:rsidRPr="00C75009" w:rsidRDefault="00E16679" w:rsidP="00661AF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F94D5E">
              <w:rPr>
                <w:rFonts w:ascii="Fira Sans" w:hAnsi="Fira Sans"/>
                <w:b/>
                <w:sz w:val="14"/>
                <w:szCs w:val="14"/>
              </w:rPr>
              <w:t>Jakie są główne kierunki inwestowania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16679" w:rsidRPr="0059047B" w14:paraId="2EDD82EC" w14:textId="77777777" w:rsidTr="00554B81">
        <w:tc>
          <w:tcPr>
            <w:tcW w:w="3261" w:type="dxa"/>
            <w:vAlign w:val="center"/>
          </w:tcPr>
          <w:p w14:paraId="63DC9122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procesy organizacyjne/biznesowe</w:t>
            </w:r>
          </w:p>
        </w:tc>
        <w:tc>
          <w:tcPr>
            <w:tcW w:w="992" w:type="dxa"/>
            <w:vAlign w:val="bottom"/>
          </w:tcPr>
          <w:p w14:paraId="1FB8AE2E" w14:textId="00A28761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992" w:type="dxa"/>
            <w:vAlign w:val="bottom"/>
          </w:tcPr>
          <w:p w14:paraId="0AFED29C" w14:textId="3278E8F8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851" w:type="dxa"/>
            <w:vAlign w:val="bottom"/>
          </w:tcPr>
          <w:p w14:paraId="6CE2717A" w14:textId="63603460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850" w:type="dxa"/>
            <w:vAlign w:val="bottom"/>
          </w:tcPr>
          <w:p w14:paraId="4628481C" w14:textId="5BBEB1AA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18,8</w:t>
            </w:r>
          </w:p>
        </w:tc>
        <w:tc>
          <w:tcPr>
            <w:tcW w:w="992" w:type="dxa"/>
            <w:vAlign w:val="bottom"/>
          </w:tcPr>
          <w:p w14:paraId="12633E81" w14:textId="09015CAC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1134" w:type="dxa"/>
            <w:vAlign w:val="bottom"/>
          </w:tcPr>
          <w:p w14:paraId="046196A9" w14:textId="64332AA4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21,3</w:t>
            </w:r>
          </w:p>
        </w:tc>
      </w:tr>
      <w:tr w:rsidR="00E16679" w:rsidRPr="0059047B" w14:paraId="055E93C9" w14:textId="77777777" w:rsidTr="00554B81">
        <w:tc>
          <w:tcPr>
            <w:tcW w:w="3261" w:type="dxa"/>
            <w:vAlign w:val="center"/>
          </w:tcPr>
          <w:p w14:paraId="02F4740D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szkolenie pracowników</w:t>
            </w:r>
          </w:p>
        </w:tc>
        <w:tc>
          <w:tcPr>
            <w:tcW w:w="992" w:type="dxa"/>
            <w:vAlign w:val="bottom"/>
          </w:tcPr>
          <w:p w14:paraId="7714C1CE" w14:textId="52A638C7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18,3</w:t>
            </w:r>
          </w:p>
        </w:tc>
        <w:tc>
          <w:tcPr>
            <w:tcW w:w="992" w:type="dxa"/>
            <w:vAlign w:val="bottom"/>
          </w:tcPr>
          <w:p w14:paraId="725BE6AF" w14:textId="33E0136B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18,0</w:t>
            </w:r>
          </w:p>
        </w:tc>
        <w:tc>
          <w:tcPr>
            <w:tcW w:w="851" w:type="dxa"/>
            <w:vAlign w:val="bottom"/>
          </w:tcPr>
          <w:p w14:paraId="4AADB93D" w14:textId="153090E5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850" w:type="dxa"/>
            <w:vAlign w:val="bottom"/>
          </w:tcPr>
          <w:p w14:paraId="05A84822" w14:textId="63DF2ECF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14,4</w:t>
            </w:r>
          </w:p>
        </w:tc>
        <w:tc>
          <w:tcPr>
            <w:tcW w:w="992" w:type="dxa"/>
            <w:vAlign w:val="bottom"/>
          </w:tcPr>
          <w:p w14:paraId="23E3F434" w14:textId="7F5D7CE4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1134" w:type="dxa"/>
            <w:vAlign w:val="bottom"/>
          </w:tcPr>
          <w:p w14:paraId="7B1C3D0A" w14:textId="014C04B3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19,9</w:t>
            </w:r>
          </w:p>
        </w:tc>
      </w:tr>
      <w:tr w:rsidR="00E16679" w:rsidRPr="0059047B" w14:paraId="0FDB098F" w14:textId="77777777" w:rsidTr="00554B81">
        <w:tc>
          <w:tcPr>
            <w:tcW w:w="3261" w:type="dxa"/>
            <w:vAlign w:val="center"/>
          </w:tcPr>
          <w:p w14:paraId="18582FE8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autorskie prawa majątkowe, prawa pokrewne, licencje i koncesje (w tym programy komputerowe)</w:t>
            </w:r>
          </w:p>
        </w:tc>
        <w:tc>
          <w:tcPr>
            <w:tcW w:w="992" w:type="dxa"/>
            <w:vAlign w:val="bottom"/>
          </w:tcPr>
          <w:p w14:paraId="0A329F5E" w14:textId="74F7A490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92" w:type="dxa"/>
            <w:vAlign w:val="bottom"/>
          </w:tcPr>
          <w:p w14:paraId="53188295" w14:textId="1B04918E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851" w:type="dxa"/>
            <w:vAlign w:val="bottom"/>
          </w:tcPr>
          <w:p w14:paraId="6E567920" w14:textId="45D0A50C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7,6</w:t>
            </w:r>
          </w:p>
        </w:tc>
        <w:tc>
          <w:tcPr>
            <w:tcW w:w="850" w:type="dxa"/>
            <w:vAlign w:val="bottom"/>
          </w:tcPr>
          <w:p w14:paraId="0671A927" w14:textId="0F6B8B32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92" w:type="dxa"/>
            <w:vAlign w:val="bottom"/>
          </w:tcPr>
          <w:p w14:paraId="5172FFA1" w14:textId="2A28EEB6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1134" w:type="dxa"/>
            <w:vAlign w:val="bottom"/>
          </w:tcPr>
          <w:p w14:paraId="43C5A1C0" w14:textId="51152B3A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2,3</w:t>
            </w:r>
          </w:p>
        </w:tc>
      </w:tr>
      <w:tr w:rsidR="00E16679" w:rsidRPr="0059047B" w14:paraId="618BD57A" w14:textId="77777777" w:rsidTr="00554B81">
        <w:tc>
          <w:tcPr>
            <w:tcW w:w="3261" w:type="dxa"/>
            <w:vAlign w:val="center"/>
          </w:tcPr>
          <w:p w14:paraId="610A7F60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sprzęt komputerowy i telekomunikacyjny</w:t>
            </w:r>
          </w:p>
        </w:tc>
        <w:tc>
          <w:tcPr>
            <w:tcW w:w="992" w:type="dxa"/>
            <w:vAlign w:val="bottom"/>
          </w:tcPr>
          <w:p w14:paraId="6AC56A34" w14:textId="057A8EB3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15,7</w:t>
            </w:r>
          </w:p>
        </w:tc>
        <w:tc>
          <w:tcPr>
            <w:tcW w:w="992" w:type="dxa"/>
            <w:vAlign w:val="bottom"/>
          </w:tcPr>
          <w:p w14:paraId="32882F0C" w14:textId="0DAC325A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851" w:type="dxa"/>
            <w:vAlign w:val="bottom"/>
          </w:tcPr>
          <w:p w14:paraId="2D81B767" w14:textId="0435803E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850" w:type="dxa"/>
            <w:vAlign w:val="bottom"/>
          </w:tcPr>
          <w:p w14:paraId="6465AE4D" w14:textId="047BC973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16,3</w:t>
            </w:r>
          </w:p>
        </w:tc>
        <w:tc>
          <w:tcPr>
            <w:tcW w:w="992" w:type="dxa"/>
            <w:vAlign w:val="bottom"/>
          </w:tcPr>
          <w:p w14:paraId="2BDCAF8B" w14:textId="470327E8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14,8</w:t>
            </w:r>
          </w:p>
        </w:tc>
        <w:tc>
          <w:tcPr>
            <w:tcW w:w="1134" w:type="dxa"/>
            <w:vAlign w:val="bottom"/>
          </w:tcPr>
          <w:p w14:paraId="4C472CBB" w14:textId="386A5AB7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11,2</w:t>
            </w:r>
          </w:p>
        </w:tc>
      </w:tr>
      <w:tr w:rsidR="00E16679" w:rsidRPr="0059047B" w14:paraId="2BC9A4EF" w14:textId="77777777" w:rsidTr="00554B81">
        <w:tc>
          <w:tcPr>
            <w:tcW w:w="3261" w:type="dxa"/>
            <w:vAlign w:val="center"/>
          </w:tcPr>
          <w:p w14:paraId="4C899777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B+R (badania + rozwój)</w:t>
            </w:r>
          </w:p>
        </w:tc>
        <w:tc>
          <w:tcPr>
            <w:tcW w:w="992" w:type="dxa"/>
            <w:vAlign w:val="bottom"/>
          </w:tcPr>
          <w:p w14:paraId="55848A85" w14:textId="6681D0F2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19,3</w:t>
            </w:r>
          </w:p>
        </w:tc>
        <w:tc>
          <w:tcPr>
            <w:tcW w:w="992" w:type="dxa"/>
            <w:vAlign w:val="bottom"/>
          </w:tcPr>
          <w:p w14:paraId="58C2E56F" w14:textId="4B8EB6F8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851" w:type="dxa"/>
            <w:vAlign w:val="bottom"/>
          </w:tcPr>
          <w:p w14:paraId="47E8BA5A" w14:textId="65747A40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850" w:type="dxa"/>
            <w:vAlign w:val="bottom"/>
          </w:tcPr>
          <w:p w14:paraId="4641DF2B" w14:textId="73CDD7A9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992" w:type="dxa"/>
            <w:vAlign w:val="bottom"/>
          </w:tcPr>
          <w:p w14:paraId="681B519B" w14:textId="76DA2865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1134" w:type="dxa"/>
            <w:vAlign w:val="bottom"/>
          </w:tcPr>
          <w:p w14:paraId="7B16911B" w14:textId="56FAAAE8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0,8</w:t>
            </w:r>
          </w:p>
        </w:tc>
      </w:tr>
      <w:tr w:rsidR="00E16679" w:rsidRPr="0059047B" w14:paraId="35A9483B" w14:textId="77777777" w:rsidTr="00554B81">
        <w:tc>
          <w:tcPr>
            <w:tcW w:w="3261" w:type="dxa"/>
            <w:vAlign w:val="center"/>
          </w:tcPr>
          <w:p w14:paraId="71C91C7E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maszyny, urządzenia techniczne i narzędzia</w:t>
            </w:r>
          </w:p>
        </w:tc>
        <w:tc>
          <w:tcPr>
            <w:tcW w:w="992" w:type="dxa"/>
            <w:vAlign w:val="bottom"/>
          </w:tcPr>
          <w:p w14:paraId="4B570C67" w14:textId="3C238272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78,0</w:t>
            </w:r>
          </w:p>
        </w:tc>
        <w:tc>
          <w:tcPr>
            <w:tcW w:w="992" w:type="dxa"/>
            <w:vAlign w:val="bottom"/>
          </w:tcPr>
          <w:p w14:paraId="6583A45B" w14:textId="50B37229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37,6</w:t>
            </w:r>
          </w:p>
        </w:tc>
        <w:tc>
          <w:tcPr>
            <w:tcW w:w="851" w:type="dxa"/>
            <w:vAlign w:val="bottom"/>
          </w:tcPr>
          <w:p w14:paraId="06452834" w14:textId="27AF7308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22,0</w:t>
            </w:r>
          </w:p>
        </w:tc>
        <w:tc>
          <w:tcPr>
            <w:tcW w:w="850" w:type="dxa"/>
            <w:vAlign w:val="bottom"/>
          </w:tcPr>
          <w:p w14:paraId="26241102" w14:textId="01C582CC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25,0</w:t>
            </w:r>
          </w:p>
        </w:tc>
        <w:tc>
          <w:tcPr>
            <w:tcW w:w="992" w:type="dxa"/>
            <w:vAlign w:val="bottom"/>
          </w:tcPr>
          <w:p w14:paraId="50AD4375" w14:textId="18999582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24,0</w:t>
            </w:r>
          </w:p>
        </w:tc>
        <w:tc>
          <w:tcPr>
            <w:tcW w:w="1134" w:type="dxa"/>
            <w:vAlign w:val="bottom"/>
          </w:tcPr>
          <w:p w14:paraId="2201AF28" w14:textId="1A6907E5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23,1</w:t>
            </w:r>
          </w:p>
        </w:tc>
      </w:tr>
      <w:tr w:rsidR="00E16679" w:rsidRPr="0059047B" w14:paraId="3635FF16" w14:textId="77777777" w:rsidTr="00554B81">
        <w:tc>
          <w:tcPr>
            <w:tcW w:w="3261" w:type="dxa"/>
            <w:vAlign w:val="center"/>
          </w:tcPr>
          <w:p w14:paraId="3A44C9D7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grunty, budynki i budowle</w:t>
            </w:r>
          </w:p>
        </w:tc>
        <w:tc>
          <w:tcPr>
            <w:tcW w:w="992" w:type="dxa"/>
            <w:vAlign w:val="bottom"/>
          </w:tcPr>
          <w:p w14:paraId="7BFFFEBD" w14:textId="76549AB4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19,7</w:t>
            </w:r>
          </w:p>
        </w:tc>
        <w:tc>
          <w:tcPr>
            <w:tcW w:w="992" w:type="dxa"/>
            <w:vAlign w:val="bottom"/>
          </w:tcPr>
          <w:p w14:paraId="26DC9D5C" w14:textId="297F11D5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851" w:type="dxa"/>
            <w:vAlign w:val="bottom"/>
          </w:tcPr>
          <w:p w14:paraId="788DA045" w14:textId="30EB56E8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850" w:type="dxa"/>
            <w:vAlign w:val="bottom"/>
          </w:tcPr>
          <w:p w14:paraId="6C4A6CB4" w14:textId="5E1942CD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21,2</w:t>
            </w:r>
          </w:p>
        </w:tc>
        <w:tc>
          <w:tcPr>
            <w:tcW w:w="992" w:type="dxa"/>
            <w:vAlign w:val="bottom"/>
          </w:tcPr>
          <w:p w14:paraId="7E39161F" w14:textId="3C381069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1134" w:type="dxa"/>
            <w:vAlign w:val="bottom"/>
          </w:tcPr>
          <w:p w14:paraId="6F129048" w14:textId="4BE3C49C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9,8</w:t>
            </w:r>
          </w:p>
        </w:tc>
      </w:tr>
      <w:tr w:rsidR="00E16679" w:rsidRPr="0059047B" w14:paraId="19146540" w14:textId="77777777" w:rsidTr="00554B81">
        <w:tc>
          <w:tcPr>
            <w:tcW w:w="3261" w:type="dxa"/>
            <w:vAlign w:val="center"/>
          </w:tcPr>
          <w:p w14:paraId="5087BC3E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środki transportu</w:t>
            </w:r>
          </w:p>
        </w:tc>
        <w:tc>
          <w:tcPr>
            <w:tcW w:w="992" w:type="dxa"/>
            <w:vAlign w:val="bottom"/>
          </w:tcPr>
          <w:p w14:paraId="024D7AC8" w14:textId="52C479DF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92" w:type="dxa"/>
            <w:vAlign w:val="bottom"/>
          </w:tcPr>
          <w:p w14:paraId="716BFF7A" w14:textId="2ADCE429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22,3</w:t>
            </w:r>
          </w:p>
        </w:tc>
        <w:tc>
          <w:tcPr>
            <w:tcW w:w="851" w:type="dxa"/>
            <w:vAlign w:val="bottom"/>
          </w:tcPr>
          <w:p w14:paraId="5734EDB2" w14:textId="183BE25B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16,5</w:t>
            </w:r>
          </w:p>
        </w:tc>
        <w:tc>
          <w:tcPr>
            <w:tcW w:w="850" w:type="dxa"/>
            <w:vAlign w:val="bottom"/>
          </w:tcPr>
          <w:p w14:paraId="248FB8AE" w14:textId="36CB0FA6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11,5</w:t>
            </w:r>
          </w:p>
        </w:tc>
        <w:tc>
          <w:tcPr>
            <w:tcW w:w="992" w:type="dxa"/>
            <w:vAlign w:val="bottom"/>
          </w:tcPr>
          <w:p w14:paraId="38ACBE15" w14:textId="32B96C8B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45,4</w:t>
            </w:r>
          </w:p>
        </w:tc>
        <w:tc>
          <w:tcPr>
            <w:tcW w:w="1134" w:type="dxa"/>
            <w:vAlign w:val="bottom"/>
          </w:tcPr>
          <w:p w14:paraId="5605016C" w14:textId="42B53454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</w:tr>
      <w:tr w:rsidR="00E16679" w:rsidRPr="0059047B" w14:paraId="279C1E99" w14:textId="77777777" w:rsidTr="00554B8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E7D19FF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brak planów inwestycyjnych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605B2BFE" w14:textId="2CB64356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24B39FBE" w14:textId="6BDE48C0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A040827" w14:textId="2C767300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7B988A0" w14:textId="7C493410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3BB2E68" w14:textId="2650E5A6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EEFFBD0" w14:textId="354C1D6C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45,3</w:t>
            </w:r>
          </w:p>
        </w:tc>
      </w:tr>
      <w:tr w:rsidR="00E16679" w:rsidRPr="00C75009" w14:paraId="03F85E91" w14:textId="77777777" w:rsidTr="00661AF9">
        <w:trPr>
          <w:trHeight w:val="17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BF5"/>
          </w:tcPr>
          <w:p w14:paraId="2B4EAABA" w14:textId="77777777" w:rsidR="00E16679" w:rsidRPr="00C75009" w:rsidRDefault="00E16679" w:rsidP="00661AF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E16679" w:rsidRPr="00C75009" w14:paraId="2F7BB769" w14:textId="77777777" w:rsidTr="00661AF9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8E9B" w14:textId="77777777" w:rsidR="00E16679" w:rsidRPr="00C75009" w:rsidRDefault="00E16679" w:rsidP="00661AF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1606C7">
              <w:rPr>
                <w:rFonts w:ascii="Fira Sans" w:hAnsi="Fira Sans"/>
                <w:b/>
                <w:sz w:val="14"/>
                <w:szCs w:val="14"/>
              </w:rPr>
              <w:t>Które z poniższych barier w największym stopniu wpływają na skalę inwestycji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16679" w14:paraId="3BD77848" w14:textId="77777777" w:rsidTr="005817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0E96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wysokie koszty realizacji inwestycji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4695B" w14:textId="4317D63A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AB23C" w14:textId="1687150F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46A09" w14:textId="3EE6A814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4A49F" w14:textId="4E0567AC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C614C" w14:textId="4BD9C472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D6C0F" w14:textId="7619868A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52,4</w:t>
            </w:r>
          </w:p>
        </w:tc>
      </w:tr>
      <w:tr w:rsidR="00E16679" w14:paraId="5304CF49" w14:textId="77777777" w:rsidTr="005817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D4F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trudności w pozyskaniu zewnętrznych źródeł finansowania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D10A9" w14:textId="034D138B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4D884" w14:textId="1BF23843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337D6" w14:textId="6302168E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1FE8F" w14:textId="3C9478DE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F8A7E" w14:textId="0839AE31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0D5BF" w14:textId="4542EF2D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17,4</w:t>
            </w:r>
          </w:p>
        </w:tc>
      </w:tr>
      <w:tr w:rsidR="00E16679" w14:paraId="0A6C877A" w14:textId="77777777" w:rsidTr="005817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079F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długotrwałe procedury uzyskania zgody na inwestycje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E5261" w14:textId="75D16CF8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B1133" w14:textId="20C88295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FDA0B" w14:textId="7057C60F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D666" w14:textId="6F0B3272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9F14E" w14:textId="2E126014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B06B1" w14:textId="242E56D3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17,4</w:t>
            </w:r>
          </w:p>
        </w:tc>
      </w:tr>
      <w:tr w:rsidR="00E16679" w14:paraId="130AFD26" w14:textId="77777777" w:rsidTr="005817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F844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problemy z zatrudnieniem pracowników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1EAE0" w14:textId="5736E826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C4043" w14:textId="4F5DB64A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A01C0" w14:textId="4D18C219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1F5CF" w14:textId="76DE9D78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FDA45" w14:textId="5F24A615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55B44" w14:textId="6C08A72B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16,5</w:t>
            </w:r>
          </w:p>
        </w:tc>
      </w:tr>
      <w:tr w:rsidR="00E16679" w14:paraId="70FEBED5" w14:textId="77777777" w:rsidTr="005817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4C2F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zerwane łańcuchy dostaw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D7572" w14:textId="219A4DAD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F9678" w14:textId="778CCC88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C3D67" w14:textId="6E068486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C8105" w14:textId="0B893133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E662C" w14:textId="5EAFFA29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27928" w14:textId="1026C3F1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0,0</w:t>
            </w:r>
          </w:p>
        </w:tc>
      </w:tr>
      <w:tr w:rsidR="00E16679" w14:paraId="3499334D" w14:textId="77777777" w:rsidTr="005817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E045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wysoka inflacja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7B0AD" w14:textId="04A6012D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1AF31" w14:textId="46EE33A5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ADC8B" w14:textId="25A0B8B5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B8FFE" w14:textId="628AC72F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FF8C2" w14:textId="327EF18B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7237C" w14:textId="202D0D2A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16,8</w:t>
            </w:r>
          </w:p>
        </w:tc>
      </w:tr>
      <w:tr w:rsidR="00E16679" w14:paraId="5D981A11" w14:textId="77777777" w:rsidTr="005817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CFFC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niejasne, niespójne i niestabilne przepisy prawne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4ED8A" w14:textId="7C2B93EC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96555" w14:textId="7F28CA1F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12913" w14:textId="39E9097F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18FEA" w14:textId="6BD2B61A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AC33F" w14:textId="732A3F17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12D6A" w14:textId="7B046B51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21,0</w:t>
            </w:r>
          </w:p>
        </w:tc>
      </w:tr>
      <w:tr w:rsidR="00E16679" w14:paraId="4E80D6A9" w14:textId="77777777" w:rsidTr="005817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E0DC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niepewna sytuacja makroekonomiczna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B13DD" w14:textId="5B2C609D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5EB1E" w14:textId="579E9490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98B9C" w14:textId="5D6F96AF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D8B82" w14:textId="6F80C9E6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DB7AB" w14:textId="1C95473F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BF2DC" w14:textId="5CC9E130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22,4</w:t>
            </w:r>
          </w:p>
        </w:tc>
      </w:tr>
      <w:tr w:rsidR="00E16679" w14:paraId="6E5DADED" w14:textId="77777777" w:rsidTr="005817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EB16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niedostateczny popyt na produkty/usługi oferowane przez firmę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26EBB" w14:textId="2F863EA1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EB733" w14:textId="228ECB2A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7135D" w14:textId="48632894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ED018" w14:textId="0AD16FED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2058D" w14:textId="128D1711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BF473" w14:textId="1A947EC2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21,6</w:t>
            </w:r>
          </w:p>
        </w:tc>
      </w:tr>
      <w:tr w:rsidR="00E16679" w14:paraId="331548CA" w14:textId="77777777" w:rsidTr="005817B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483F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brak barier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E6923" w14:textId="32BF4D32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42BCC" w14:textId="7BCFD914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100E9" w14:textId="5E1DE923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CAF48" w14:textId="7169C665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D1F51" w14:textId="7B60D8F5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74F2D" w14:textId="6262DD6D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24,4</w:t>
            </w:r>
          </w:p>
        </w:tc>
      </w:tr>
      <w:tr w:rsidR="00E16679" w:rsidRPr="00C75009" w14:paraId="6A11C90F" w14:textId="77777777" w:rsidTr="00661AF9">
        <w:trPr>
          <w:trHeight w:val="17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BF5"/>
          </w:tcPr>
          <w:p w14:paraId="5296463F" w14:textId="77777777" w:rsidR="00E16679" w:rsidRPr="00C75009" w:rsidRDefault="00E16679" w:rsidP="00661AF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E16679" w:rsidRPr="00C75009" w14:paraId="0FDC1515" w14:textId="77777777" w:rsidTr="00661AF9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2D0D" w14:textId="77777777" w:rsidR="00E16679" w:rsidRPr="00C75009" w:rsidRDefault="00E16679" w:rsidP="00661AF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F94D5E">
              <w:rPr>
                <w:rFonts w:ascii="Fira Sans" w:hAnsi="Fira Sans"/>
                <w:b/>
                <w:sz w:val="14"/>
                <w:szCs w:val="14"/>
              </w:rPr>
              <w:t>Jak bieżące zmiany sytuacji Państwa firmy oraz otoczenia rynkowego wpływają na skłonność do podejmowania inwestycji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16679" w14:paraId="6321CEC9" w14:textId="77777777" w:rsidTr="009F2A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7371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pozytywnie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65AFD" w14:textId="437F639E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D8ACF" w14:textId="49B4D086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2D414" w14:textId="66F53A59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EFBE8" w14:textId="00EACE73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2A869" w14:textId="2D0447B7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36F4D" w14:textId="6C30309B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9,4</w:t>
            </w:r>
          </w:p>
        </w:tc>
      </w:tr>
      <w:tr w:rsidR="00E16679" w14:paraId="3602E935" w14:textId="77777777" w:rsidTr="009F2A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F1ED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neutralnie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BE311" w14:textId="2BC3E594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2F871" w14:textId="00829299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1C4CB" w14:textId="7BF007B6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76CFE" w14:textId="3280E443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56E5" w14:textId="3F8D9EE1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B442A" w14:textId="3BFA4876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68,7</w:t>
            </w:r>
          </w:p>
        </w:tc>
      </w:tr>
      <w:tr w:rsidR="00E16679" w14:paraId="3BEBF525" w14:textId="77777777" w:rsidTr="009F2A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69F3" w14:textId="77777777" w:rsidR="00E16679" w:rsidRPr="0036077A" w:rsidRDefault="00E16679" w:rsidP="00E16679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negatywnie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64FE" w14:textId="146D3DAE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5CAE" w14:textId="6BB42D03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57B84" w14:textId="16920CDC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05DFB" w14:textId="4511FDE5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236BB" w14:textId="40F14EC9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A87E4" w14:textId="317AD606" w:rsidR="00E16679" w:rsidRDefault="00E16679" w:rsidP="00E16679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21,9</w:t>
            </w:r>
          </w:p>
        </w:tc>
      </w:tr>
    </w:tbl>
    <w:p w14:paraId="0F131C9B" w14:textId="77777777" w:rsidR="00D5389D" w:rsidRDefault="00D5389D" w:rsidP="00153A77">
      <w:pPr>
        <w:spacing w:before="120" w:line="259" w:lineRule="auto"/>
        <w:jc w:val="both"/>
        <w:rPr>
          <w:rFonts w:cstheme="minorHAnsi"/>
        </w:rPr>
      </w:pPr>
    </w:p>
    <w:p w14:paraId="24352D1F" w14:textId="77777777" w:rsidR="00D5389D" w:rsidRDefault="00D5389D" w:rsidP="00153A77">
      <w:pPr>
        <w:spacing w:before="120" w:line="259" w:lineRule="auto"/>
        <w:jc w:val="both"/>
        <w:rPr>
          <w:rFonts w:cstheme="minorHAnsi"/>
        </w:rPr>
      </w:pPr>
    </w:p>
    <w:p w14:paraId="6B037EFB" w14:textId="6112AAB1" w:rsidR="00153A77" w:rsidRDefault="00153A77" w:rsidP="00153A77">
      <w:pPr>
        <w:spacing w:before="120" w:line="259" w:lineRule="auto"/>
        <w:jc w:val="right"/>
        <w:rPr>
          <w:rFonts w:cstheme="minorHAnsi"/>
          <w:i/>
          <w:iCs/>
          <w:sz w:val="16"/>
          <w:szCs w:val="16"/>
        </w:rPr>
      </w:pPr>
      <w:r w:rsidRPr="00E632F0">
        <w:rPr>
          <w:rFonts w:cstheme="minorHAnsi"/>
          <w:i/>
          <w:iCs/>
          <w:sz w:val="16"/>
          <w:szCs w:val="16"/>
        </w:rPr>
        <w:t xml:space="preserve">Źródło: GUS, Koniunktura w przetwórstwie przemysłowym, budownictwie, handlu i usługach – </w:t>
      </w:r>
      <w:r w:rsidR="00E16679">
        <w:rPr>
          <w:rFonts w:cstheme="minorHAnsi"/>
          <w:i/>
          <w:iCs/>
          <w:sz w:val="16"/>
          <w:szCs w:val="16"/>
        </w:rPr>
        <w:t xml:space="preserve">luty </w:t>
      </w:r>
      <w:r>
        <w:rPr>
          <w:rFonts w:cstheme="minorHAnsi"/>
          <w:i/>
          <w:iCs/>
          <w:sz w:val="16"/>
          <w:szCs w:val="16"/>
        </w:rPr>
        <w:t>2026</w:t>
      </w:r>
      <w:r w:rsidRPr="00E632F0">
        <w:rPr>
          <w:rFonts w:cstheme="minorHAnsi"/>
          <w:i/>
          <w:iCs/>
          <w:sz w:val="16"/>
          <w:szCs w:val="16"/>
        </w:rPr>
        <w:t xml:space="preserve"> rok</w:t>
      </w:r>
      <w:r>
        <w:rPr>
          <w:rFonts w:cstheme="minorHAnsi"/>
          <w:i/>
          <w:iCs/>
          <w:sz w:val="16"/>
          <w:szCs w:val="16"/>
        </w:rPr>
        <w:t>u</w:t>
      </w:r>
    </w:p>
    <w:p w14:paraId="002B44E5" w14:textId="77777777" w:rsidR="00153A77" w:rsidRDefault="00153A77" w:rsidP="00153A77">
      <w:pPr>
        <w:spacing w:before="120" w:line="259" w:lineRule="auto"/>
        <w:jc w:val="both"/>
        <w:rPr>
          <w:rFonts w:cstheme="minorHAnsi"/>
          <w:i/>
          <w:iCs/>
          <w:sz w:val="16"/>
          <w:szCs w:val="16"/>
        </w:rPr>
      </w:pPr>
    </w:p>
    <w:sectPr w:rsidR="00153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529C0" w14:textId="77777777" w:rsidR="00C23845" w:rsidRDefault="00C23845" w:rsidP="00B54DA4">
      <w:pPr>
        <w:spacing w:after="0" w:line="240" w:lineRule="auto"/>
      </w:pPr>
      <w:r>
        <w:separator/>
      </w:r>
    </w:p>
  </w:endnote>
  <w:endnote w:type="continuationSeparator" w:id="0">
    <w:p w14:paraId="619E817B" w14:textId="77777777" w:rsidR="00C23845" w:rsidRDefault="00C23845" w:rsidP="00B5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DEBA" w14:textId="77777777" w:rsidR="00C23845" w:rsidRDefault="00C23845" w:rsidP="00B54DA4">
      <w:pPr>
        <w:spacing w:after="0" w:line="240" w:lineRule="auto"/>
      </w:pPr>
      <w:r>
        <w:separator/>
      </w:r>
    </w:p>
  </w:footnote>
  <w:footnote w:type="continuationSeparator" w:id="0">
    <w:p w14:paraId="789FE88A" w14:textId="77777777" w:rsidR="00C23845" w:rsidRDefault="00C23845" w:rsidP="00B5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C6A"/>
    <w:multiLevelType w:val="hybridMultilevel"/>
    <w:tmpl w:val="30C0A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41BB"/>
    <w:multiLevelType w:val="hybridMultilevel"/>
    <w:tmpl w:val="B6A2D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785B"/>
    <w:multiLevelType w:val="hybridMultilevel"/>
    <w:tmpl w:val="19AAD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F4634"/>
    <w:multiLevelType w:val="hybridMultilevel"/>
    <w:tmpl w:val="F932B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E277E"/>
    <w:multiLevelType w:val="hybridMultilevel"/>
    <w:tmpl w:val="2D685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46EED"/>
    <w:multiLevelType w:val="hybridMultilevel"/>
    <w:tmpl w:val="A0F41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A0335"/>
    <w:multiLevelType w:val="hybridMultilevel"/>
    <w:tmpl w:val="749C0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E4787"/>
    <w:multiLevelType w:val="hybridMultilevel"/>
    <w:tmpl w:val="A4200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72952"/>
    <w:multiLevelType w:val="hybridMultilevel"/>
    <w:tmpl w:val="D9B8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506148">
    <w:abstractNumId w:val="3"/>
  </w:num>
  <w:num w:numId="2" w16cid:durableId="2034066899">
    <w:abstractNumId w:val="4"/>
  </w:num>
  <w:num w:numId="3" w16cid:durableId="324088520">
    <w:abstractNumId w:val="7"/>
  </w:num>
  <w:num w:numId="4" w16cid:durableId="1288123850">
    <w:abstractNumId w:val="5"/>
  </w:num>
  <w:num w:numId="5" w16cid:durableId="1414551447">
    <w:abstractNumId w:val="2"/>
  </w:num>
  <w:num w:numId="6" w16cid:durableId="173542248">
    <w:abstractNumId w:val="6"/>
  </w:num>
  <w:num w:numId="7" w16cid:durableId="1858809277">
    <w:abstractNumId w:val="8"/>
  </w:num>
  <w:num w:numId="8" w16cid:durableId="1886404975">
    <w:abstractNumId w:val="1"/>
  </w:num>
  <w:num w:numId="9" w16cid:durableId="87871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A4"/>
    <w:rsid w:val="00005FB8"/>
    <w:rsid w:val="0001515F"/>
    <w:rsid w:val="000166FB"/>
    <w:rsid w:val="00020DDF"/>
    <w:rsid w:val="00022A2A"/>
    <w:rsid w:val="00023D64"/>
    <w:rsid w:val="00024901"/>
    <w:rsid w:val="00027755"/>
    <w:rsid w:val="0003327F"/>
    <w:rsid w:val="00033C44"/>
    <w:rsid w:val="00041BD0"/>
    <w:rsid w:val="00056ABA"/>
    <w:rsid w:val="0005728F"/>
    <w:rsid w:val="00057FB2"/>
    <w:rsid w:val="0006033F"/>
    <w:rsid w:val="00065982"/>
    <w:rsid w:val="00066C4D"/>
    <w:rsid w:val="0006754B"/>
    <w:rsid w:val="0007450D"/>
    <w:rsid w:val="0008099A"/>
    <w:rsid w:val="0008115B"/>
    <w:rsid w:val="0008253E"/>
    <w:rsid w:val="000924A4"/>
    <w:rsid w:val="000958FE"/>
    <w:rsid w:val="000963E8"/>
    <w:rsid w:val="000A03E0"/>
    <w:rsid w:val="000A124B"/>
    <w:rsid w:val="000A2D6F"/>
    <w:rsid w:val="000B3E3B"/>
    <w:rsid w:val="000B42ED"/>
    <w:rsid w:val="000C13B9"/>
    <w:rsid w:val="000C3ED5"/>
    <w:rsid w:val="000C4D65"/>
    <w:rsid w:val="000C6F21"/>
    <w:rsid w:val="000D0578"/>
    <w:rsid w:val="000D068A"/>
    <w:rsid w:val="000D2424"/>
    <w:rsid w:val="000D65A0"/>
    <w:rsid w:val="000D75C1"/>
    <w:rsid w:val="000E4ECC"/>
    <w:rsid w:val="000E737B"/>
    <w:rsid w:val="000F4108"/>
    <w:rsid w:val="000F50EA"/>
    <w:rsid w:val="00104C8C"/>
    <w:rsid w:val="00112E53"/>
    <w:rsid w:val="00113685"/>
    <w:rsid w:val="00121CA4"/>
    <w:rsid w:val="001221B5"/>
    <w:rsid w:val="00132CDF"/>
    <w:rsid w:val="001369E5"/>
    <w:rsid w:val="00140103"/>
    <w:rsid w:val="00140D75"/>
    <w:rsid w:val="0014228E"/>
    <w:rsid w:val="00142E24"/>
    <w:rsid w:val="00143AFE"/>
    <w:rsid w:val="00152D86"/>
    <w:rsid w:val="00153A77"/>
    <w:rsid w:val="00153C22"/>
    <w:rsid w:val="00154994"/>
    <w:rsid w:val="00156C12"/>
    <w:rsid w:val="001570D3"/>
    <w:rsid w:val="001600E4"/>
    <w:rsid w:val="00164855"/>
    <w:rsid w:val="00171699"/>
    <w:rsid w:val="00171B74"/>
    <w:rsid w:val="00186028"/>
    <w:rsid w:val="00187C3B"/>
    <w:rsid w:val="001928DB"/>
    <w:rsid w:val="00196AB0"/>
    <w:rsid w:val="00197345"/>
    <w:rsid w:val="001A0B8A"/>
    <w:rsid w:val="001A1DC9"/>
    <w:rsid w:val="001A4777"/>
    <w:rsid w:val="001A4C1D"/>
    <w:rsid w:val="001B116D"/>
    <w:rsid w:val="001B1518"/>
    <w:rsid w:val="001B15FA"/>
    <w:rsid w:val="001B5EF9"/>
    <w:rsid w:val="001B7158"/>
    <w:rsid w:val="001C0B53"/>
    <w:rsid w:val="001C3845"/>
    <w:rsid w:val="001C5691"/>
    <w:rsid w:val="001D2855"/>
    <w:rsid w:val="001D601C"/>
    <w:rsid w:val="001F30EB"/>
    <w:rsid w:val="001F51D7"/>
    <w:rsid w:val="001F71BD"/>
    <w:rsid w:val="001F77A1"/>
    <w:rsid w:val="0020633B"/>
    <w:rsid w:val="002101B0"/>
    <w:rsid w:val="002109B0"/>
    <w:rsid w:val="00211102"/>
    <w:rsid w:val="002123C2"/>
    <w:rsid w:val="002145EB"/>
    <w:rsid w:val="00214933"/>
    <w:rsid w:val="00215B2A"/>
    <w:rsid w:val="00226689"/>
    <w:rsid w:val="00226A5B"/>
    <w:rsid w:val="002274F3"/>
    <w:rsid w:val="00227B36"/>
    <w:rsid w:val="00234243"/>
    <w:rsid w:val="002347E6"/>
    <w:rsid w:val="0023503D"/>
    <w:rsid w:val="00240880"/>
    <w:rsid w:val="00242D5B"/>
    <w:rsid w:val="002452D5"/>
    <w:rsid w:val="00246A12"/>
    <w:rsid w:val="00246FE7"/>
    <w:rsid w:val="00247C0B"/>
    <w:rsid w:val="0025465A"/>
    <w:rsid w:val="002551AE"/>
    <w:rsid w:val="002567C9"/>
    <w:rsid w:val="002612CB"/>
    <w:rsid w:val="00261DC7"/>
    <w:rsid w:val="00263C0F"/>
    <w:rsid w:val="00263C6D"/>
    <w:rsid w:val="002658B1"/>
    <w:rsid w:val="0026590A"/>
    <w:rsid w:val="00265C03"/>
    <w:rsid w:val="00273A61"/>
    <w:rsid w:val="00275E12"/>
    <w:rsid w:val="00276316"/>
    <w:rsid w:val="002875A1"/>
    <w:rsid w:val="002A302B"/>
    <w:rsid w:val="002A3F11"/>
    <w:rsid w:val="002B1292"/>
    <w:rsid w:val="002B6262"/>
    <w:rsid w:val="002B73A3"/>
    <w:rsid w:val="002C25F3"/>
    <w:rsid w:val="002C5172"/>
    <w:rsid w:val="002C67A8"/>
    <w:rsid w:val="002D0E98"/>
    <w:rsid w:val="002D3AA8"/>
    <w:rsid w:val="002D4E55"/>
    <w:rsid w:val="002D6E99"/>
    <w:rsid w:val="002E007D"/>
    <w:rsid w:val="002E3A95"/>
    <w:rsid w:val="002E6A12"/>
    <w:rsid w:val="002E6C88"/>
    <w:rsid w:val="002F254D"/>
    <w:rsid w:val="002F2AE0"/>
    <w:rsid w:val="002F401E"/>
    <w:rsid w:val="002F5FA7"/>
    <w:rsid w:val="002F7226"/>
    <w:rsid w:val="00303773"/>
    <w:rsid w:val="0031369F"/>
    <w:rsid w:val="003156CC"/>
    <w:rsid w:val="00315A2F"/>
    <w:rsid w:val="00316D79"/>
    <w:rsid w:val="0031736A"/>
    <w:rsid w:val="00317D51"/>
    <w:rsid w:val="003212BC"/>
    <w:rsid w:val="00322AFC"/>
    <w:rsid w:val="00327991"/>
    <w:rsid w:val="0034665A"/>
    <w:rsid w:val="00350268"/>
    <w:rsid w:val="00357643"/>
    <w:rsid w:val="00361D2F"/>
    <w:rsid w:val="003721EC"/>
    <w:rsid w:val="00373330"/>
    <w:rsid w:val="00377690"/>
    <w:rsid w:val="00385858"/>
    <w:rsid w:val="003928E7"/>
    <w:rsid w:val="00394540"/>
    <w:rsid w:val="00395EC1"/>
    <w:rsid w:val="003B1914"/>
    <w:rsid w:val="003B1D05"/>
    <w:rsid w:val="003B45EE"/>
    <w:rsid w:val="003C21D5"/>
    <w:rsid w:val="003C40A0"/>
    <w:rsid w:val="003D0074"/>
    <w:rsid w:val="003D39A8"/>
    <w:rsid w:val="003D76F8"/>
    <w:rsid w:val="003E3E78"/>
    <w:rsid w:val="003F1643"/>
    <w:rsid w:val="003F1C7A"/>
    <w:rsid w:val="003F5F93"/>
    <w:rsid w:val="003F709B"/>
    <w:rsid w:val="003F7611"/>
    <w:rsid w:val="003F7B6D"/>
    <w:rsid w:val="0040210E"/>
    <w:rsid w:val="00404B5D"/>
    <w:rsid w:val="00405F54"/>
    <w:rsid w:val="00415264"/>
    <w:rsid w:val="00422504"/>
    <w:rsid w:val="004301C8"/>
    <w:rsid w:val="00430AFB"/>
    <w:rsid w:val="00436394"/>
    <w:rsid w:val="004451AB"/>
    <w:rsid w:val="00446279"/>
    <w:rsid w:val="004467AF"/>
    <w:rsid w:val="00446931"/>
    <w:rsid w:val="00446944"/>
    <w:rsid w:val="004472B0"/>
    <w:rsid w:val="004561B0"/>
    <w:rsid w:val="004563CA"/>
    <w:rsid w:val="00456B6F"/>
    <w:rsid w:val="00456CCB"/>
    <w:rsid w:val="00460206"/>
    <w:rsid w:val="00462A57"/>
    <w:rsid w:val="00466C60"/>
    <w:rsid w:val="004679E9"/>
    <w:rsid w:val="00470B30"/>
    <w:rsid w:val="00471D01"/>
    <w:rsid w:val="00472391"/>
    <w:rsid w:val="00483AC7"/>
    <w:rsid w:val="00484440"/>
    <w:rsid w:val="00490EF1"/>
    <w:rsid w:val="00490F8A"/>
    <w:rsid w:val="004939BC"/>
    <w:rsid w:val="004B733D"/>
    <w:rsid w:val="004C281D"/>
    <w:rsid w:val="004E12B4"/>
    <w:rsid w:val="004F02B8"/>
    <w:rsid w:val="004F535A"/>
    <w:rsid w:val="00502037"/>
    <w:rsid w:val="00506B0C"/>
    <w:rsid w:val="005235F1"/>
    <w:rsid w:val="00530C72"/>
    <w:rsid w:val="005362F8"/>
    <w:rsid w:val="00537B6D"/>
    <w:rsid w:val="00537FF7"/>
    <w:rsid w:val="00540F91"/>
    <w:rsid w:val="00543498"/>
    <w:rsid w:val="0054696A"/>
    <w:rsid w:val="00550BA1"/>
    <w:rsid w:val="00553F18"/>
    <w:rsid w:val="005551CA"/>
    <w:rsid w:val="00557F63"/>
    <w:rsid w:val="00561529"/>
    <w:rsid w:val="00575C65"/>
    <w:rsid w:val="00586693"/>
    <w:rsid w:val="00593C49"/>
    <w:rsid w:val="00595230"/>
    <w:rsid w:val="0059779E"/>
    <w:rsid w:val="005A198F"/>
    <w:rsid w:val="005A5852"/>
    <w:rsid w:val="005A62FA"/>
    <w:rsid w:val="005B1900"/>
    <w:rsid w:val="005B5F16"/>
    <w:rsid w:val="005C6803"/>
    <w:rsid w:val="005D048D"/>
    <w:rsid w:val="005D12C0"/>
    <w:rsid w:val="005D22F6"/>
    <w:rsid w:val="005D5050"/>
    <w:rsid w:val="005D5EA6"/>
    <w:rsid w:val="005E465E"/>
    <w:rsid w:val="005E4FDB"/>
    <w:rsid w:val="005E5106"/>
    <w:rsid w:val="005E7A13"/>
    <w:rsid w:val="005F1461"/>
    <w:rsid w:val="005F2108"/>
    <w:rsid w:val="005F59A0"/>
    <w:rsid w:val="005F679E"/>
    <w:rsid w:val="005F74D5"/>
    <w:rsid w:val="006007AF"/>
    <w:rsid w:val="00601B9F"/>
    <w:rsid w:val="00606921"/>
    <w:rsid w:val="006070BC"/>
    <w:rsid w:val="00607275"/>
    <w:rsid w:val="00611D16"/>
    <w:rsid w:val="00612DC7"/>
    <w:rsid w:val="006178C8"/>
    <w:rsid w:val="00617A91"/>
    <w:rsid w:val="00617F24"/>
    <w:rsid w:val="00622B2F"/>
    <w:rsid w:val="006233D4"/>
    <w:rsid w:val="0063033D"/>
    <w:rsid w:val="006368DB"/>
    <w:rsid w:val="0063737D"/>
    <w:rsid w:val="00637CB4"/>
    <w:rsid w:val="00640516"/>
    <w:rsid w:val="00641B0E"/>
    <w:rsid w:val="0064305A"/>
    <w:rsid w:val="00650CAA"/>
    <w:rsid w:val="006517A4"/>
    <w:rsid w:val="006548E0"/>
    <w:rsid w:val="00660064"/>
    <w:rsid w:val="00663309"/>
    <w:rsid w:val="006649D2"/>
    <w:rsid w:val="006658E7"/>
    <w:rsid w:val="0068421F"/>
    <w:rsid w:val="00686209"/>
    <w:rsid w:val="00686E06"/>
    <w:rsid w:val="00687696"/>
    <w:rsid w:val="00687C7B"/>
    <w:rsid w:val="006904C8"/>
    <w:rsid w:val="00696AB1"/>
    <w:rsid w:val="006A3347"/>
    <w:rsid w:val="006A735C"/>
    <w:rsid w:val="006B0EF7"/>
    <w:rsid w:val="006B2C9A"/>
    <w:rsid w:val="006B2D98"/>
    <w:rsid w:val="006B343E"/>
    <w:rsid w:val="006B3BF6"/>
    <w:rsid w:val="006B50A0"/>
    <w:rsid w:val="006C058B"/>
    <w:rsid w:val="006C4290"/>
    <w:rsid w:val="006D1A8E"/>
    <w:rsid w:val="006D1EC4"/>
    <w:rsid w:val="006D3242"/>
    <w:rsid w:val="006D4B0A"/>
    <w:rsid w:val="006D61D0"/>
    <w:rsid w:val="006E2678"/>
    <w:rsid w:val="006E53DA"/>
    <w:rsid w:val="006F5B9D"/>
    <w:rsid w:val="00700289"/>
    <w:rsid w:val="00701818"/>
    <w:rsid w:val="007055EA"/>
    <w:rsid w:val="00711789"/>
    <w:rsid w:val="00713CDF"/>
    <w:rsid w:val="007162B7"/>
    <w:rsid w:val="0073010C"/>
    <w:rsid w:val="00730953"/>
    <w:rsid w:val="00733DDD"/>
    <w:rsid w:val="00734140"/>
    <w:rsid w:val="00737187"/>
    <w:rsid w:val="0074114D"/>
    <w:rsid w:val="0074733D"/>
    <w:rsid w:val="0075081C"/>
    <w:rsid w:val="00754269"/>
    <w:rsid w:val="00757061"/>
    <w:rsid w:val="00760D4D"/>
    <w:rsid w:val="00760E2B"/>
    <w:rsid w:val="00765787"/>
    <w:rsid w:val="00765FA6"/>
    <w:rsid w:val="007720DB"/>
    <w:rsid w:val="0077278E"/>
    <w:rsid w:val="00775C67"/>
    <w:rsid w:val="007769EC"/>
    <w:rsid w:val="00783142"/>
    <w:rsid w:val="00786B44"/>
    <w:rsid w:val="00795D8A"/>
    <w:rsid w:val="00796693"/>
    <w:rsid w:val="007A63D8"/>
    <w:rsid w:val="007B1684"/>
    <w:rsid w:val="007D02F7"/>
    <w:rsid w:val="007D275F"/>
    <w:rsid w:val="007E391C"/>
    <w:rsid w:val="007F0BD8"/>
    <w:rsid w:val="007F695A"/>
    <w:rsid w:val="0080041B"/>
    <w:rsid w:val="00800ACA"/>
    <w:rsid w:val="008113FB"/>
    <w:rsid w:val="00815C7D"/>
    <w:rsid w:val="00817195"/>
    <w:rsid w:val="00830251"/>
    <w:rsid w:val="00834A82"/>
    <w:rsid w:val="00837697"/>
    <w:rsid w:val="0084304B"/>
    <w:rsid w:val="00844FF8"/>
    <w:rsid w:val="00867454"/>
    <w:rsid w:val="008722BD"/>
    <w:rsid w:val="00881067"/>
    <w:rsid w:val="008930B0"/>
    <w:rsid w:val="008950E5"/>
    <w:rsid w:val="008A1282"/>
    <w:rsid w:val="008D1324"/>
    <w:rsid w:val="008E2F95"/>
    <w:rsid w:val="008E3086"/>
    <w:rsid w:val="00901C52"/>
    <w:rsid w:val="00907C6A"/>
    <w:rsid w:val="009161A0"/>
    <w:rsid w:val="00920B5D"/>
    <w:rsid w:val="0092569F"/>
    <w:rsid w:val="009312EC"/>
    <w:rsid w:val="00932C7D"/>
    <w:rsid w:val="0094453B"/>
    <w:rsid w:val="00945EC2"/>
    <w:rsid w:val="00947562"/>
    <w:rsid w:val="00950157"/>
    <w:rsid w:val="009557E7"/>
    <w:rsid w:val="009618A4"/>
    <w:rsid w:val="00963F6C"/>
    <w:rsid w:val="00966B1A"/>
    <w:rsid w:val="009706AC"/>
    <w:rsid w:val="009714AF"/>
    <w:rsid w:val="00972B27"/>
    <w:rsid w:val="00975ADC"/>
    <w:rsid w:val="00977A7C"/>
    <w:rsid w:val="009849F4"/>
    <w:rsid w:val="009851F0"/>
    <w:rsid w:val="00985AEE"/>
    <w:rsid w:val="009864D4"/>
    <w:rsid w:val="00994A07"/>
    <w:rsid w:val="009A2808"/>
    <w:rsid w:val="009A397A"/>
    <w:rsid w:val="009A794E"/>
    <w:rsid w:val="009B0406"/>
    <w:rsid w:val="009B2DF6"/>
    <w:rsid w:val="009B7A01"/>
    <w:rsid w:val="009C3A4C"/>
    <w:rsid w:val="009C4A7E"/>
    <w:rsid w:val="009C704E"/>
    <w:rsid w:val="009D1A71"/>
    <w:rsid w:val="009D2399"/>
    <w:rsid w:val="009D3C1F"/>
    <w:rsid w:val="009D5E1F"/>
    <w:rsid w:val="009E3222"/>
    <w:rsid w:val="009E49DC"/>
    <w:rsid w:val="009E6761"/>
    <w:rsid w:val="009F017E"/>
    <w:rsid w:val="009F050D"/>
    <w:rsid w:val="009F08A8"/>
    <w:rsid w:val="009F0EED"/>
    <w:rsid w:val="009F250A"/>
    <w:rsid w:val="009F29B6"/>
    <w:rsid w:val="009F32F8"/>
    <w:rsid w:val="009F6FC9"/>
    <w:rsid w:val="00A00DED"/>
    <w:rsid w:val="00A01D01"/>
    <w:rsid w:val="00A045D2"/>
    <w:rsid w:val="00A061A4"/>
    <w:rsid w:val="00A063EB"/>
    <w:rsid w:val="00A106F7"/>
    <w:rsid w:val="00A1416C"/>
    <w:rsid w:val="00A1689D"/>
    <w:rsid w:val="00A1787F"/>
    <w:rsid w:val="00A2206D"/>
    <w:rsid w:val="00A22E9D"/>
    <w:rsid w:val="00A27B7A"/>
    <w:rsid w:val="00A3736B"/>
    <w:rsid w:val="00A41165"/>
    <w:rsid w:val="00A42D2F"/>
    <w:rsid w:val="00A444FE"/>
    <w:rsid w:val="00A52A28"/>
    <w:rsid w:val="00A53BE7"/>
    <w:rsid w:val="00A56F95"/>
    <w:rsid w:val="00A6590A"/>
    <w:rsid w:val="00A7471C"/>
    <w:rsid w:val="00A7555B"/>
    <w:rsid w:val="00A76CE2"/>
    <w:rsid w:val="00A84166"/>
    <w:rsid w:val="00A85EE3"/>
    <w:rsid w:val="00A862AE"/>
    <w:rsid w:val="00A867E4"/>
    <w:rsid w:val="00A9291C"/>
    <w:rsid w:val="00AA1FAD"/>
    <w:rsid w:val="00AA75D2"/>
    <w:rsid w:val="00AB1119"/>
    <w:rsid w:val="00AB2BB2"/>
    <w:rsid w:val="00AD121C"/>
    <w:rsid w:val="00AD431B"/>
    <w:rsid w:val="00AE1852"/>
    <w:rsid w:val="00AE2D53"/>
    <w:rsid w:val="00AE4B4E"/>
    <w:rsid w:val="00AF05AA"/>
    <w:rsid w:val="00AF737C"/>
    <w:rsid w:val="00B0193D"/>
    <w:rsid w:val="00B172E1"/>
    <w:rsid w:val="00B17BA4"/>
    <w:rsid w:val="00B3004D"/>
    <w:rsid w:val="00B42CA4"/>
    <w:rsid w:val="00B46609"/>
    <w:rsid w:val="00B54DA4"/>
    <w:rsid w:val="00B55B5D"/>
    <w:rsid w:val="00B56D2B"/>
    <w:rsid w:val="00B57809"/>
    <w:rsid w:val="00B62423"/>
    <w:rsid w:val="00B6263A"/>
    <w:rsid w:val="00B62F34"/>
    <w:rsid w:val="00B651D2"/>
    <w:rsid w:val="00B6626C"/>
    <w:rsid w:val="00B7287E"/>
    <w:rsid w:val="00B764D8"/>
    <w:rsid w:val="00B8190B"/>
    <w:rsid w:val="00B82A72"/>
    <w:rsid w:val="00B84C07"/>
    <w:rsid w:val="00B850CF"/>
    <w:rsid w:val="00B91F62"/>
    <w:rsid w:val="00B92623"/>
    <w:rsid w:val="00B932FB"/>
    <w:rsid w:val="00BA1706"/>
    <w:rsid w:val="00BA6A01"/>
    <w:rsid w:val="00BA7DEC"/>
    <w:rsid w:val="00BB1207"/>
    <w:rsid w:val="00BB3327"/>
    <w:rsid w:val="00BC25AA"/>
    <w:rsid w:val="00BC5347"/>
    <w:rsid w:val="00BC58EB"/>
    <w:rsid w:val="00BD119D"/>
    <w:rsid w:val="00BD6416"/>
    <w:rsid w:val="00BE7C72"/>
    <w:rsid w:val="00BF2F9B"/>
    <w:rsid w:val="00BF5286"/>
    <w:rsid w:val="00BF52FD"/>
    <w:rsid w:val="00BF69E5"/>
    <w:rsid w:val="00BF7C33"/>
    <w:rsid w:val="00C0101E"/>
    <w:rsid w:val="00C01D33"/>
    <w:rsid w:val="00C037B1"/>
    <w:rsid w:val="00C0556B"/>
    <w:rsid w:val="00C0588F"/>
    <w:rsid w:val="00C105B1"/>
    <w:rsid w:val="00C1251F"/>
    <w:rsid w:val="00C2378B"/>
    <w:rsid w:val="00C23845"/>
    <w:rsid w:val="00C23A89"/>
    <w:rsid w:val="00C27203"/>
    <w:rsid w:val="00C307CF"/>
    <w:rsid w:val="00C33623"/>
    <w:rsid w:val="00C337D4"/>
    <w:rsid w:val="00C44906"/>
    <w:rsid w:val="00C451F4"/>
    <w:rsid w:val="00C45682"/>
    <w:rsid w:val="00C52127"/>
    <w:rsid w:val="00C52177"/>
    <w:rsid w:val="00C632F8"/>
    <w:rsid w:val="00C67353"/>
    <w:rsid w:val="00C753AE"/>
    <w:rsid w:val="00C81DE8"/>
    <w:rsid w:val="00C834A3"/>
    <w:rsid w:val="00C86045"/>
    <w:rsid w:val="00C872ED"/>
    <w:rsid w:val="00C948E2"/>
    <w:rsid w:val="00C95896"/>
    <w:rsid w:val="00CA0D32"/>
    <w:rsid w:val="00CA2149"/>
    <w:rsid w:val="00CA42FA"/>
    <w:rsid w:val="00CB1195"/>
    <w:rsid w:val="00CB7F2C"/>
    <w:rsid w:val="00CC5C8F"/>
    <w:rsid w:val="00CC7995"/>
    <w:rsid w:val="00CD45D7"/>
    <w:rsid w:val="00CE1260"/>
    <w:rsid w:val="00CE729E"/>
    <w:rsid w:val="00CF1143"/>
    <w:rsid w:val="00CF116C"/>
    <w:rsid w:val="00CF31FB"/>
    <w:rsid w:val="00CF6D06"/>
    <w:rsid w:val="00CF74D8"/>
    <w:rsid w:val="00CF7B33"/>
    <w:rsid w:val="00D05867"/>
    <w:rsid w:val="00D07010"/>
    <w:rsid w:val="00D12D5F"/>
    <w:rsid w:val="00D142F6"/>
    <w:rsid w:val="00D177CE"/>
    <w:rsid w:val="00D21599"/>
    <w:rsid w:val="00D215BD"/>
    <w:rsid w:val="00D22C9E"/>
    <w:rsid w:val="00D351D9"/>
    <w:rsid w:val="00D42723"/>
    <w:rsid w:val="00D46AF8"/>
    <w:rsid w:val="00D50515"/>
    <w:rsid w:val="00D519ED"/>
    <w:rsid w:val="00D51DD6"/>
    <w:rsid w:val="00D5389D"/>
    <w:rsid w:val="00D56672"/>
    <w:rsid w:val="00D661D7"/>
    <w:rsid w:val="00D678EA"/>
    <w:rsid w:val="00D70DAB"/>
    <w:rsid w:val="00D72A8D"/>
    <w:rsid w:val="00D75924"/>
    <w:rsid w:val="00D80DC4"/>
    <w:rsid w:val="00D81A76"/>
    <w:rsid w:val="00D84BB0"/>
    <w:rsid w:val="00D85EAE"/>
    <w:rsid w:val="00D87EA2"/>
    <w:rsid w:val="00D931A0"/>
    <w:rsid w:val="00DA056E"/>
    <w:rsid w:val="00DA0F10"/>
    <w:rsid w:val="00DA15DA"/>
    <w:rsid w:val="00DA596A"/>
    <w:rsid w:val="00DA617C"/>
    <w:rsid w:val="00DA793D"/>
    <w:rsid w:val="00DB3F2B"/>
    <w:rsid w:val="00DB43FF"/>
    <w:rsid w:val="00DB681B"/>
    <w:rsid w:val="00DC091C"/>
    <w:rsid w:val="00DC6E37"/>
    <w:rsid w:val="00DD00EE"/>
    <w:rsid w:val="00DD260E"/>
    <w:rsid w:val="00DD401D"/>
    <w:rsid w:val="00DE0FE2"/>
    <w:rsid w:val="00DE3A8B"/>
    <w:rsid w:val="00DE7BCB"/>
    <w:rsid w:val="00DF14F9"/>
    <w:rsid w:val="00DF1C6B"/>
    <w:rsid w:val="00DF591D"/>
    <w:rsid w:val="00DF60A6"/>
    <w:rsid w:val="00E0245B"/>
    <w:rsid w:val="00E02813"/>
    <w:rsid w:val="00E02EA5"/>
    <w:rsid w:val="00E043DA"/>
    <w:rsid w:val="00E1087F"/>
    <w:rsid w:val="00E113E2"/>
    <w:rsid w:val="00E11DEB"/>
    <w:rsid w:val="00E165C8"/>
    <w:rsid w:val="00E16679"/>
    <w:rsid w:val="00E220B2"/>
    <w:rsid w:val="00E317C0"/>
    <w:rsid w:val="00E32593"/>
    <w:rsid w:val="00E3341B"/>
    <w:rsid w:val="00E34468"/>
    <w:rsid w:val="00E352D4"/>
    <w:rsid w:val="00E35B20"/>
    <w:rsid w:val="00E40707"/>
    <w:rsid w:val="00E41FCE"/>
    <w:rsid w:val="00E445E5"/>
    <w:rsid w:val="00E60435"/>
    <w:rsid w:val="00E60A1B"/>
    <w:rsid w:val="00E632F0"/>
    <w:rsid w:val="00E64843"/>
    <w:rsid w:val="00E64E86"/>
    <w:rsid w:val="00E65C2F"/>
    <w:rsid w:val="00E66326"/>
    <w:rsid w:val="00E66A80"/>
    <w:rsid w:val="00E74ACB"/>
    <w:rsid w:val="00E75EEA"/>
    <w:rsid w:val="00E83C4D"/>
    <w:rsid w:val="00E86389"/>
    <w:rsid w:val="00E92059"/>
    <w:rsid w:val="00EA0442"/>
    <w:rsid w:val="00EA4428"/>
    <w:rsid w:val="00EA61E9"/>
    <w:rsid w:val="00EA6B52"/>
    <w:rsid w:val="00EA76BE"/>
    <w:rsid w:val="00EB4DDB"/>
    <w:rsid w:val="00EC1523"/>
    <w:rsid w:val="00EC252D"/>
    <w:rsid w:val="00EC3B5A"/>
    <w:rsid w:val="00ED06F4"/>
    <w:rsid w:val="00ED11D5"/>
    <w:rsid w:val="00EE0256"/>
    <w:rsid w:val="00EF18E4"/>
    <w:rsid w:val="00EF2253"/>
    <w:rsid w:val="00F00668"/>
    <w:rsid w:val="00F01814"/>
    <w:rsid w:val="00F03873"/>
    <w:rsid w:val="00F03A7B"/>
    <w:rsid w:val="00F068D8"/>
    <w:rsid w:val="00F10BAF"/>
    <w:rsid w:val="00F13D5D"/>
    <w:rsid w:val="00F154EC"/>
    <w:rsid w:val="00F16004"/>
    <w:rsid w:val="00F16130"/>
    <w:rsid w:val="00F17DCE"/>
    <w:rsid w:val="00F20B1F"/>
    <w:rsid w:val="00F32863"/>
    <w:rsid w:val="00F37157"/>
    <w:rsid w:val="00F3753B"/>
    <w:rsid w:val="00F40CAF"/>
    <w:rsid w:val="00F40E1D"/>
    <w:rsid w:val="00F43D9E"/>
    <w:rsid w:val="00F466F3"/>
    <w:rsid w:val="00F46D24"/>
    <w:rsid w:val="00F50824"/>
    <w:rsid w:val="00F52535"/>
    <w:rsid w:val="00F54A10"/>
    <w:rsid w:val="00F54B3C"/>
    <w:rsid w:val="00F6052B"/>
    <w:rsid w:val="00F60BD3"/>
    <w:rsid w:val="00F6255D"/>
    <w:rsid w:val="00F65BC9"/>
    <w:rsid w:val="00F67EF3"/>
    <w:rsid w:val="00F717DA"/>
    <w:rsid w:val="00F71B99"/>
    <w:rsid w:val="00F737DA"/>
    <w:rsid w:val="00F748A0"/>
    <w:rsid w:val="00F74D58"/>
    <w:rsid w:val="00F7576F"/>
    <w:rsid w:val="00F85544"/>
    <w:rsid w:val="00F91AE1"/>
    <w:rsid w:val="00F9685A"/>
    <w:rsid w:val="00FA101B"/>
    <w:rsid w:val="00FA39BA"/>
    <w:rsid w:val="00FB27E8"/>
    <w:rsid w:val="00FC0D73"/>
    <w:rsid w:val="00FC33B7"/>
    <w:rsid w:val="00FC70AC"/>
    <w:rsid w:val="00FD2E57"/>
    <w:rsid w:val="00FD5317"/>
    <w:rsid w:val="00FD5EF2"/>
    <w:rsid w:val="00FE0485"/>
    <w:rsid w:val="00FE0F72"/>
    <w:rsid w:val="00FE1818"/>
    <w:rsid w:val="00FE3B5E"/>
    <w:rsid w:val="00FE3C61"/>
    <w:rsid w:val="00FE5EA1"/>
    <w:rsid w:val="00FF1B60"/>
    <w:rsid w:val="00FF5A7F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4795"/>
  <w15:chartTrackingRefBased/>
  <w15:docId w15:val="{18200B06-52EE-485C-B2C4-C2CCE0C4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rsid w:val="00972B27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BF52FD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4D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4D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4DA4"/>
    <w:rPr>
      <w:vertAlign w:val="superscript"/>
    </w:rPr>
  </w:style>
  <w:style w:type="character" w:customStyle="1" w:styleId="Nagwek1Znak">
    <w:name w:val="Nagłówek 1 Znak"/>
    <w:aliases w:val="tytuł podrozdziału Znak"/>
    <w:basedOn w:val="Domylnaczcionkaakapitu"/>
    <w:link w:val="Nagwek1"/>
    <w:rsid w:val="00BF52FD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25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67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7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7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7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7E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D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2F7"/>
  </w:style>
  <w:style w:type="paragraph" w:styleId="Stopka">
    <w:name w:val="footer"/>
    <w:basedOn w:val="Normalny"/>
    <w:link w:val="StopkaZnak"/>
    <w:uiPriority w:val="99"/>
    <w:unhideWhenUsed/>
    <w:rsid w:val="007D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2F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5F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5F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5FB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D5E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5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1439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Stańczak</dc:creator>
  <cp:keywords/>
  <dc:description/>
  <cp:lastModifiedBy>gstanczak@interia.pl</cp:lastModifiedBy>
  <cp:revision>15</cp:revision>
  <dcterms:created xsi:type="dcterms:W3CDTF">2026-02-20T10:05:00Z</dcterms:created>
  <dcterms:modified xsi:type="dcterms:W3CDTF">2026-02-25T10:23:00Z</dcterms:modified>
</cp:coreProperties>
</file>